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6E6D" w14:textId="7580C2CB" w:rsidR="00C27B66" w:rsidRDefault="00C27B66" w:rsidP="005814C5">
      <w:pPr>
        <w:spacing w:after="120" w:line="240" w:lineRule="auto"/>
        <w:jc w:val="center"/>
        <w:rPr>
          <w:rFonts w:ascii="Times New Roman" w:hAnsi="Times New Roman" w:cs="Times New Roman"/>
          <w:b/>
          <w:sz w:val="24"/>
          <w:szCs w:val="24"/>
          <w:lang w:val="en-GB"/>
        </w:rPr>
      </w:pPr>
    </w:p>
    <w:p w14:paraId="67BDCFC4" w14:textId="77777777" w:rsidR="00611E4F" w:rsidRPr="00521B18" w:rsidRDefault="00611E4F" w:rsidP="005814C5">
      <w:pPr>
        <w:spacing w:after="120" w:line="240" w:lineRule="auto"/>
        <w:jc w:val="center"/>
        <w:rPr>
          <w:rFonts w:ascii="Times New Roman" w:hAnsi="Times New Roman" w:cs="Times New Roman"/>
          <w:b/>
          <w:sz w:val="24"/>
          <w:szCs w:val="24"/>
          <w:lang w:val="en-GB"/>
        </w:rPr>
      </w:pPr>
    </w:p>
    <w:p w14:paraId="671FFDFD" w14:textId="77777777" w:rsidR="00C20C9E" w:rsidRDefault="00C20C9E" w:rsidP="00722BF9">
      <w:pPr>
        <w:spacing w:after="0" w:line="240" w:lineRule="auto"/>
        <w:jc w:val="center"/>
        <w:rPr>
          <w:rFonts w:ascii="Times New Roman" w:hAnsi="Times New Roman" w:cs="Times New Roman"/>
          <w:b/>
          <w:sz w:val="24"/>
          <w:szCs w:val="24"/>
        </w:rPr>
      </w:pPr>
    </w:p>
    <w:p w14:paraId="04CC1089" w14:textId="49A8ADCA" w:rsidR="0090722F" w:rsidRPr="00D878ED" w:rsidRDefault="0090722F" w:rsidP="00722BF9">
      <w:pPr>
        <w:spacing w:after="0" w:line="240" w:lineRule="auto"/>
        <w:jc w:val="center"/>
        <w:rPr>
          <w:rFonts w:ascii="Times New Roman" w:hAnsi="Times New Roman" w:cs="Times New Roman"/>
          <w:b/>
          <w:sz w:val="24"/>
          <w:szCs w:val="24"/>
        </w:rPr>
      </w:pPr>
      <w:r w:rsidRPr="00D878ED">
        <w:rPr>
          <w:rFonts w:ascii="Times New Roman" w:hAnsi="Times New Roman" w:cs="Times New Roman"/>
          <w:b/>
          <w:sz w:val="24"/>
          <w:szCs w:val="24"/>
        </w:rPr>
        <w:t>NOTĂ INFORMATIVĂ</w:t>
      </w:r>
    </w:p>
    <w:p w14:paraId="1051CAE8" w14:textId="6724070B" w:rsidR="00405771" w:rsidRPr="00D878ED" w:rsidRDefault="00405771" w:rsidP="00722BF9">
      <w:pPr>
        <w:spacing w:after="0" w:line="240" w:lineRule="auto"/>
        <w:ind w:left="567"/>
        <w:jc w:val="center"/>
        <w:rPr>
          <w:rFonts w:ascii="Times New Roman" w:hAnsi="Times New Roman" w:cs="Times New Roman"/>
          <w:b/>
          <w:bCs/>
          <w:sz w:val="24"/>
          <w:szCs w:val="24"/>
          <w:lang w:eastAsia="en-GB"/>
        </w:rPr>
      </w:pPr>
      <w:r w:rsidRPr="00D878ED">
        <w:rPr>
          <w:rFonts w:ascii="Times New Roman" w:eastAsia="Times New Roman" w:hAnsi="Times New Roman" w:cs="Times New Roman"/>
          <w:b/>
          <w:bCs/>
          <w:sz w:val="24"/>
          <w:szCs w:val="24"/>
          <w:lang w:eastAsia="ro-RO"/>
        </w:rPr>
        <w:t>la proiectul</w:t>
      </w:r>
      <w:r w:rsidR="005814C5" w:rsidRPr="00D878ED">
        <w:rPr>
          <w:rFonts w:ascii="Times New Roman" w:eastAsia="Times New Roman" w:hAnsi="Times New Roman" w:cs="Times New Roman"/>
          <w:b/>
          <w:bCs/>
          <w:sz w:val="24"/>
          <w:szCs w:val="24"/>
          <w:lang w:eastAsia="ro-RO"/>
        </w:rPr>
        <w:t xml:space="preserve"> de </w:t>
      </w:r>
      <w:r w:rsidR="005814C5" w:rsidRPr="00D878ED">
        <w:rPr>
          <w:rFonts w:ascii="Times New Roman" w:hAnsi="Times New Roman" w:cs="Times New Roman"/>
          <w:b/>
          <w:bCs/>
          <w:sz w:val="24"/>
          <w:szCs w:val="24"/>
          <w:lang w:eastAsia="en-GB"/>
        </w:rPr>
        <w:t xml:space="preserve">modificare a </w:t>
      </w:r>
      <w:r w:rsidRPr="00D878ED">
        <w:rPr>
          <w:rFonts w:ascii="Times New Roman" w:eastAsia="Times New Roman" w:hAnsi="Times New Roman" w:cs="Times New Roman"/>
          <w:b/>
          <w:bCs/>
          <w:sz w:val="24"/>
          <w:szCs w:val="24"/>
          <w:lang w:eastAsia="en-GB"/>
        </w:rPr>
        <w:t>Regulamentului</w:t>
      </w:r>
      <w:r w:rsidRPr="00D878ED">
        <w:rPr>
          <w:rFonts w:ascii="Times New Roman" w:eastAsia="Times New Roman" w:hAnsi="Times New Roman" w:cs="Times New Roman"/>
          <w:b/>
          <w:bCs/>
          <w:sz w:val="24"/>
          <w:szCs w:val="24"/>
          <w:lang w:val="en-US"/>
        </w:rPr>
        <w:t xml:space="preserve"> privind racordarea </w:t>
      </w:r>
      <w:r w:rsidR="00521B18" w:rsidRPr="00D878ED">
        <w:rPr>
          <w:rFonts w:ascii="Times New Roman" w:eastAsia="Times New Roman" w:hAnsi="Times New Roman" w:cs="Times New Roman"/>
          <w:b/>
          <w:bCs/>
          <w:sz w:val="24"/>
          <w:szCs w:val="24"/>
          <w:lang w:val="en-US"/>
        </w:rPr>
        <w:t xml:space="preserve">la reţelele de gaze naturale şi </w:t>
      </w:r>
      <w:r w:rsidRPr="00D878ED">
        <w:rPr>
          <w:rFonts w:ascii="Times New Roman" w:eastAsia="Times New Roman" w:hAnsi="Times New Roman" w:cs="Times New Roman"/>
          <w:b/>
          <w:bCs/>
          <w:sz w:val="24"/>
          <w:szCs w:val="24"/>
          <w:lang w:val="en-US"/>
        </w:rPr>
        <w:t>prestarea serviciilor de transport şi de distribuţie a gazelor naturale</w:t>
      </w:r>
      <w:r w:rsidRPr="00D878ED">
        <w:rPr>
          <w:rFonts w:ascii="Times New Roman" w:eastAsia="Times New Roman" w:hAnsi="Times New Roman" w:cs="Times New Roman"/>
          <w:b/>
          <w:bCs/>
          <w:sz w:val="24"/>
          <w:szCs w:val="24"/>
          <w:lang w:eastAsia="en-GB"/>
        </w:rPr>
        <w:t xml:space="preserve">, aprobat prin Hotărârea Consiliului de administrație al ANRE nr. 112/2019 </w:t>
      </w:r>
    </w:p>
    <w:p w14:paraId="1E5A716C" w14:textId="77777777" w:rsidR="00722BF9" w:rsidRPr="00521B18" w:rsidRDefault="00722BF9" w:rsidP="00722BF9">
      <w:pPr>
        <w:spacing w:after="0" w:line="240" w:lineRule="auto"/>
        <w:ind w:left="567"/>
        <w:jc w:val="center"/>
        <w:rPr>
          <w:rFonts w:ascii="Times New Roman" w:hAnsi="Times New Roman" w:cs="Times New Roman"/>
          <w:b/>
          <w:szCs w:val="24"/>
          <w:lang w:eastAsia="ru-RU"/>
        </w:rPr>
      </w:pPr>
    </w:p>
    <w:tbl>
      <w:tblPr>
        <w:tblStyle w:val="TableGrid"/>
        <w:tblW w:w="9781" w:type="dxa"/>
        <w:tblInd w:w="-147" w:type="dxa"/>
        <w:tblLook w:val="04A0" w:firstRow="1" w:lastRow="0" w:firstColumn="1" w:lastColumn="0" w:noHBand="0" w:noVBand="1"/>
      </w:tblPr>
      <w:tblGrid>
        <w:gridCol w:w="9781"/>
      </w:tblGrid>
      <w:tr w:rsidR="0090722F" w:rsidRPr="00DE5E03" w14:paraId="2EC6B24E" w14:textId="77777777" w:rsidTr="009B2754">
        <w:tc>
          <w:tcPr>
            <w:tcW w:w="9781" w:type="dxa"/>
          </w:tcPr>
          <w:p w14:paraId="560C3E81" w14:textId="57EA5A37" w:rsidR="0090722F" w:rsidRPr="00C27B66" w:rsidRDefault="0090722F" w:rsidP="00C27B66">
            <w:pPr>
              <w:numPr>
                <w:ilvl w:val="0"/>
                <w:numId w:val="1"/>
              </w:numPr>
              <w:spacing w:after="0"/>
              <w:ind w:left="0" w:firstLine="342"/>
              <w:jc w:val="both"/>
              <w:rPr>
                <w:rFonts w:ascii="Times New Roman" w:hAnsi="Times New Roman" w:cs="Times New Roman"/>
                <w:b/>
                <w:bCs/>
                <w:sz w:val="24"/>
                <w:szCs w:val="24"/>
              </w:rPr>
            </w:pPr>
            <w:r w:rsidRPr="00DE5E03">
              <w:rPr>
                <w:rFonts w:ascii="Times New Roman" w:hAnsi="Times New Roman" w:cs="Times New Roman"/>
                <w:b/>
                <w:bCs/>
                <w:i/>
                <w:sz w:val="24"/>
                <w:szCs w:val="24"/>
              </w:rPr>
              <w:t xml:space="preserve">Denumirea autorului şi, după caz, a </w:t>
            </w:r>
            <w:r w:rsidR="00C27B66" w:rsidRPr="00DE5E03">
              <w:rPr>
                <w:rFonts w:ascii="Times New Roman" w:hAnsi="Times New Roman" w:cs="Times New Roman"/>
                <w:b/>
                <w:bCs/>
                <w:i/>
                <w:sz w:val="24"/>
                <w:szCs w:val="24"/>
              </w:rPr>
              <w:t>participanților</w:t>
            </w:r>
            <w:r w:rsidRPr="00DE5E03">
              <w:rPr>
                <w:rFonts w:ascii="Times New Roman" w:hAnsi="Times New Roman" w:cs="Times New Roman"/>
                <w:b/>
                <w:bCs/>
                <w:i/>
                <w:sz w:val="24"/>
                <w:szCs w:val="24"/>
              </w:rPr>
              <w:t xml:space="preserve"> la elaborarea proiectului</w:t>
            </w:r>
            <w:r w:rsidR="00C27B66" w:rsidRPr="00C27B66">
              <w:rPr>
                <w:rFonts w:ascii="Times New Roman" w:hAnsi="Times New Roman" w:cs="Times New Roman"/>
                <w:bCs/>
                <w:sz w:val="24"/>
                <w:szCs w:val="24"/>
              </w:rPr>
              <w:t xml:space="preserve">     </w:t>
            </w:r>
          </w:p>
        </w:tc>
      </w:tr>
      <w:tr w:rsidR="00C27B66" w:rsidRPr="00DE5E03" w14:paraId="715253D5" w14:textId="77777777" w:rsidTr="009B2754">
        <w:tc>
          <w:tcPr>
            <w:tcW w:w="9781" w:type="dxa"/>
          </w:tcPr>
          <w:p w14:paraId="0A54C691" w14:textId="615D12E3" w:rsidR="00C27B66" w:rsidRPr="00DE5E03" w:rsidRDefault="00C27B66" w:rsidP="00A04BAE">
            <w:pPr>
              <w:spacing w:after="0"/>
              <w:ind w:left="626"/>
              <w:jc w:val="both"/>
              <w:rPr>
                <w:rFonts w:ascii="Times New Roman" w:hAnsi="Times New Roman" w:cs="Times New Roman"/>
                <w:b/>
                <w:bCs/>
                <w:i/>
                <w:sz w:val="24"/>
                <w:szCs w:val="24"/>
              </w:rPr>
            </w:pPr>
            <w:r w:rsidRPr="00DE5E03">
              <w:rPr>
                <w:rFonts w:ascii="Times New Roman" w:hAnsi="Times New Roman" w:cs="Times New Roman"/>
                <w:bCs/>
                <w:sz w:val="24"/>
                <w:szCs w:val="24"/>
              </w:rPr>
              <w:t>Agenția Națională pe</w:t>
            </w:r>
            <w:r>
              <w:rPr>
                <w:rFonts w:ascii="Times New Roman" w:hAnsi="Times New Roman" w:cs="Times New Roman"/>
                <w:bCs/>
                <w:sz w:val="24"/>
                <w:szCs w:val="24"/>
              </w:rPr>
              <w:t>ntru Reglementare în Energetică</w:t>
            </w:r>
          </w:p>
        </w:tc>
      </w:tr>
      <w:tr w:rsidR="00C27B66" w:rsidRPr="00DE5E03" w14:paraId="51AAD79F" w14:textId="77777777" w:rsidTr="009B2754">
        <w:tc>
          <w:tcPr>
            <w:tcW w:w="9781" w:type="dxa"/>
          </w:tcPr>
          <w:p w14:paraId="1AA1F118" w14:textId="33561974" w:rsidR="00C27B66" w:rsidRPr="00C27B66" w:rsidRDefault="00C27B66" w:rsidP="00EB4DC1">
            <w:pPr>
              <w:pStyle w:val="ListParagraph"/>
              <w:numPr>
                <w:ilvl w:val="0"/>
                <w:numId w:val="7"/>
              </w:numPr>
              <w:spacing w:after="0"/>
              <w:ind w:left="633"/>
              <w:jc w:val="both"/>
              <w:rPr>
                <w:rFonts w:ascii="Times New Roman" w:hAnsi="Times New Roman" w:cs="Times New Roman"/>
                <w:b/>
                <w:bCs/>
                <w:i/>
                <w:sz w:val="24"/>
                <w:szCs w:val="24"/>
              </w:rPr>
            </w:pPr>
            <w:r w:rsidRPr="00C27B66">
              <w:rPr>
                <w:rFonts w:ascii="Times New Roman" w:hAnsi="Times New Roman" w:cs="Times New Roman"/>
                <w:b/>
                <w:bCs/>
                <w:i/>
                <w:sz w:val="24"/>
                <w:szCs w:val="24"/>
              </w:rPr>
              <w:t>Condiţiile ce au impus elaborarea proiectului de act normativ şi finalitățile urmărite</w:t>
            </w:r>
          </w:p>
        </w:tc>
      </w:tr>
      <w:tr w:rsidR="0090722F" w:rsidRPr="00DE5E03" w14:paraId="119512B8" w14:textId="77777777" w:rsidTr="009B2754">
        <w:tc>
          <w:tcPr>
            <w:tcW w:w="9781" w:type="dxa"/>
          </w:tcPr>
          <w:p w14:paraId="01147A7D" w14:textId="2CA8CF31" w:rsidR="00E10420" w:rsidRPr="00EB4DC1" w:rsidRDefault="0090722F" w:rsidP="00C27B66">
            <w:pPr>
              <w:spacing w:after="0"/>
              <w:ind w:firstLine="567"/>
              <w:jc w:val="both"/>
              <w:rPr>
                <w:rFonts w:ascii="Times New Roman" w:hAnsi="Times New Roman" w:cs="Times New Roman"/>
                <w:sz w:val="24"/>
                <w:szCs w:val="24"/>
                <w:lang w:eastAsia="ro-RO"/>
              </w:rPr>
            </w:pPr>
            <w:r w:rsidRPr="00405771">
              <w:rPr>
                <w:rFonts w:ascii="Times New Roman" w:hAnsi="Times New Roman" w:cs="Times New Roman"/>
                <w:bCs/>
                <w:sz w:val="24"/>
                <w:szCs w:val="24"/>
              </w:rPr>
              <w:t xml:space="preserve">Temeiul juridic </w:t>
            </w:r>
            <w:r w:rsidR="00C27B66">
              <w:rPr>
                <w:rFonts w:ascii="Times New Roman" w:hAnsi="Times New Roman" w:cs="Times New Roman"/>
                <w:bCs/>
                <w:sz w:val="24"/>
                <w:szCs w:val="24"/>
              </w:rPr>
              <w:t>de</w:t>
            </w:r>
            <w:r w:rsidR="00C27B66" w:rsidRPr="00405771">
              <w:rPr>
                <w:rFonts w:ascii="Times New Roman" w:hAnsi="Times New Roman" w:cs="Times New Roman"/>
                <w:bCs/>
                <w:sz w:val="24"/>
                <w:szCs w:val="24"/>
              </w:rPr>
              <w:t xml:space="preserve"> </w:t>
            </w:r>
            <w:r w:rsidRPr="00405771">
              <w:rPr>
                <w:rFonts w:ascii="Times New Roman" w:hAnsi="Times New Roman" w:cs="Times New Roman"/>
                <w:bCs/>
                <w:sz w:val="24"/>
                <w:szCs w:val="24"/>
              </w:rPr>
              <w:t>elaborare</w:t>
            </w:r>
            <w:r w:rsidR="00C27B66">
              <w:rPr>
                <w:rFonts w:ascii="Times New Roman" w:hAnsi="Times New Roman" w:cs="Times New Roman"/>
                <w:bCs/>
                <w:sz w:val="24"/>
                <w:szCs w:val="24"/>
              </w:rPr>
              <w:t xml:space="preserve"> </w:t>
            </w:r>
            <w:r w:rsidRPr="00405771">
              <w:rPr>
                <w:rFonts w:ascii="Times New Roman" w:hAnsi="Times New Roman" w:cs="Times New Roman"/>
                <w:bCs/>
                <w:sz w:val="24"/>
                <w:szCs w:val="24"/>
              </w:rPr>
              <w:t xml:space="preserve">a proiectului </w:t>
            </w:r>
            <w:r w:rsidR="00405771" w:rsidRPr="00405771">
              <w:rPr>
                <w:rFonts w:ascii="Times New Roman" w:hAnsi="Times New Roman" w:cs="Times New Roman"/>
                <w:sz w:val="24"/>
                <w:szCs w:val="24"/>
                <w:lang w:eastAsia="en-GB"/>
              </w:rPr>
              <w:t xml:space="preserve">Hotărârii pentru modificarea </w:t>
            </w:r>
            <w:r w:rsidR="00405771" w:rsidRPr="00405771">
              <w:rPr>
                <w:rFonts w:ascii="Times New Roman" w:eastAsia="Times New Roman" w:hAnsi="Times New Roman" w:cs="Times New Roman"/>
                <w:sz w:val="24"/>
                <w:szCs w:val="24"/>
                <w:lang w:eastAsia="en-GB"/>
              </w:rPr>
              <w:t>Regulamentului</w:t>
            </w:r>
            <w:r w:rsidR="00405771" w:rsidRPr="00405771">
              <w:rPr>
                <w:rFonts w:ascii="Times New Roman" w:eastAsia="Times New Roman" w:hAnsi="Times New Roman" w:cs="Times New Roman"/>
                <w:sz w:val="24"/>
                <w:szCs w:val="24"/>
                <w:lang w:val="en-US"/>
              </w:rPr>
              <w:t xml:space="preserve"> privind racordarea la reţelele de gaze naturale şi prestarea serviciilor de transport şi de distribuţie a gazelor naturale</w:t>
            </w:r>
            <w:r w:rsidR="00405771" w:rsidRPr="00405771">
              <w:rPr>
                <w:rFonts w:ascii="Times New Roman" w:eastAsia="Times New Roman" w:hAnsi="Times New Roman" w:cs="Times New Roman"/>
                <w:sz w:val="24"/>
                <w:szCs w:val="24"/>
                <w:lang w:eastAsia="en-GB"/>
              </w:rPr>
              <w:t xml:space="preserve"> </w:t>
            </w:r>
            <w:r w:rsidR="00C20C9E">
              <w:rPr>
                <w:rFonts w:ascii="Times New Roman" w:eastAsia="Times New Roman" w:hAnsi="Times New Roman" w:cs="Times New Roman"/>
                <w:sz w:val="24"/>
                <w:szCs w:val="24"/>
                <w:lang w:eastAsia="en-GB"/>
              </w:rPr>
              <w:t>constituie</w:t>
            </w:r>
            <w:r w:rsidR="00C27B66" w:rsidRPr="00416B8D">
              <w:rPr>
                <w:rFonts w:ascii="Times New Roman" w:hAnsi="Times New Roman" w:cs="Times New Roman"/>
                <w:sz w:val="24"/>
                <w:szCs w:val="24"/>
                <w:lang w:eastAsia="ro-RO"/>
              </w:rPr>
              <w:t xml:space="preserve"> </w:t>
            </w:r>
            <w:r w:rsidR="00E10420" w:rsidRPr="00DA3954">
              <w:rPr>
                <w:rStyle w:val="NormalWebChar"/>
                <w:rFonts w:eastAsiaTheme="minorHAnsi"/>
                <w:bCs/>
              </w:rPr>
              <w:t xml:space="preserve">art. 7 alin. (1) lit. (k) </w:t>
            </w:r>
            <w:r w:rsidR="003C1AC9">
              <w:rPr>
                <w:rStyle w:val="NormalWebChar"/>
                <w:rFonts w:eastAsiaTheme="minorHAnsi"/>
              </w:rPr>
              <w:t>din</w:t>
            </w:r>
            <w:r w:rsidR="00E10420" w:rsidRPr="00416B8D">
              <w:rPr>
                <w:rStyle w:val="NormalWebChar"/>
                <w:rFonts w:eastAsiaTheme="minorHAnsi"/>
              </w:rPr>
              <w:t xml:space="preserve"> </w:t>
            </w:r>
            <w:r w:rsidR="00E10420" w:rsidRPr="00416B8D">
              <w:rPr>
                <w:rFonts w:ascii="Times New Roman" w:hAnsi="Times New Roman" w:cs="Times New Roman"/>
                <w:sz w:val="24"/>
                <w:szCs w:val="24"/>
                <w:lang w:eastAsia="ro-RO"/>
              </w:rPr>
              <w:t>Leg</w:t>
            </w:r>
            <w:r w:rsidR="003C1AC9">
              <w:rPr>
                <w:rFonts w:ascii="Times New Roman" w:hAnsi="Times New Roman" w:cs="Times New Roman"/>
                <w:sz w:val="24"/>
                <w:szCs w:val="24"/>
                <w:lang w:eastAsia="ro-RO"/>
              </w:rPr>
              <w:t>ea</w:t>
            </w:r>
            <w:r w:rsidR="00E10420" w:rsidRPr="00416B8D">
              <w:rPr>
                <w:rFonts w:ascii="Times New Roman" w:hAnsi="Times New Roman" w:cs="Times New Roman"/>
                <w:sz w:val="24"/>
                <w:szCs w:val="24"/>
                <w:lang w:eastAsia="ro-RO"/>
              </w:rPr>
              <w:t xml:space="preserve"> cu privire la gazele naturale nr. 108 </w:t>
            </w:r>
            <w:r w:rsidR="003C1AC9">
              <w:rPr>
                <w:rFonts w:ascii="Times New Roman" w:hAnsi="Times New Roman" w:cs="Times New Roman"/>
                <w:sz w:val="24"/>
                <w:szCs w:val="24"/>
                <w:lang w:eastAsia="ro-RO"/>
              </w:rPr>
              <w:t>/</w:t>
            </w:r>
            <w:r w:rsidR="00E10420" w:rsidRPr="00416B8D">
              <w:rPr>
                <w:rFonts w:ascii="Times New Roman" w:hAnsi="Times New Roman" w:cs="Times New Roman"/>
                <w:sz w:val="24"/>
                <w:szCs w:val="24"/>
                <w:lang w:eastAsia="ro-RO"/>
              </w:rPr>
              <w:t>2016</w:t>
            </w:r>
            <w:r w:rsidR="00EE0E8B">
              <w:rPr>
                <w:rFonts w:ascii="Times New Roman" w:hAnsi="Times New Roman" w:cs="Times New Roman"/>
                <w:sz w:val="24"/>
                <w:szCs w:val="24"/>
                <w:lang w:eastAsia="ro-RO"/>
              </w:rPr>
              <w:t>.</w:t>
            </w:r>
          </w:p>
          <w:p w14:paraId="556BF9D0" w14:textId="2FA6A63B" w:rsidR="00417199" w:rsidRDefault="00FC0FC6" w:rsidP="00FC0FC6">
            <w:pPr>
              <w:spacing w:after="0"/>
              <w:ind w:firstLine="567"/>
              <w:jc w:val="both"/>
              <w:rPr>
                <w:rFonts w:ascii="Times New Roman" w:hAnsi="Times New Roman" w:cs="Times New Roman"/>
                <w:sz w:val="24"/>
                <w:szCs w:val="24"/>
                <w:lang w:eastAsia="ro-RO"/>
              </w:rPr>
            </w:pPr>
            <w:bookmarkStart w:id="0" w:name="_GoBack"/>
            <w:bookmarkEnd w:id="0"/>
            <w:r w:rsidRPr="00417199">
              <w:rPr>
                <w:rFonts w:ascii="Times New Roman" w:eastAsia="Times New Roman" w:hAnsi="Times New Roman" w:cs="Times New Roman"/>
                <w:sz w:val="24"/>
                <w:szCs w:val="24"/>
                <w:lang w:val="en-US"/>
              </w:rPr>
              <w:t xml:space="preserve">Sistemul de distribuție al gazelor naturale din Republica Moldova este operat de 23 de titulari de licențe pentru distribuția gazelor naturale (inclusiv 12 </w:t>
            </w:r>
            <w:r w:rsidR="00C20C9E" w:rsidRPr="00417199">
              <w:rPr>
                <w:rFonts w:ascii="Times New Roman" w:eastAsia="Times New Roman" w:hAnsi="Times New Roman" w:cs="Times New Roman"/>
                <w:sz w:val="24"/>
                <w:szCs w:val="24"/>
                <w:lang w:val="en-US"/>
              </w:rPr>
              <w:t>operatori ai sistemelor de distribuție a gazelor naturale (OSD) -</w:t>
            </w:r>
            <w:r w:rsidRPr="00FC0FC6">
              <w:rPr>
                <w:rFonts w:ascii="Times New Roman" w:hAnsi="Times New Roman" w:cs="Times New Roman"/>
                <w:sz w:val="24"/>
                <w:szCs w:val="24"/>
                <w:lang w:eastAsia="ro-RO"/>
              </w:rPr>
              <w:t xml:space="preserve"> întreprinderi afiliate ale SA „Moldovagaz”</w:t>
            </w:r>
            <w:r>
              <w:rPr>
                <w:rFonts w:ascii="Times New Roman" w:hAnsi="Times New Roman" w:cs="Times New Roman"/>
                <w:sz w:val="24"/>
                <w:szCs w:val="24"/>
                <w:lang w:eastAsia="ro-RO"/>
              </w:rPr>
              <w:t>)</w:t>
            </w:r>
            <w:r w:rsidRPr="00FC0FC6">
              <w:rPr>
                <w:rFonts w:ascii="Times New Roman" w:hAnsi="Times New Roman" w:cs="Times New Roman"/>
                <w:sz w:val="24"/>
                <w:szCs w:val="24"/>
                <w:lang w:eastAsia="ro-RO"/>
              </w:rPr>
              <w:t xml:space="preserve"> care activează în limitele teritoriilor autorizate prin licență, asigurând accesul la rețeaua de gaze naturale a consumatorilor</w:t>
            </w:r>
            <w:r>
              <w:rPr>
                <w:rFonts w:ascii="Times New Roman" w:hAnsi="Times New Roman" w:cs="Times New Roman"/>
                <w:sz w:val="24"/>
                <w:szCs w:val="24"/>
                <w:lang w:eastAsia="ro-RO"/>
              </w:rPr>
              <w:t>,</w:t>
            </w:r>
            <w:r w:rsidRPr="00FC0FC6">
              <w:rPr>
                <w:rFonts w:ascii="Times New Roman" w:hAnsi="Times New Roman" w:cs="Times New Roman"/>
                <w:sz w:val="24"/>
                <w:szCs w:val="24"/>
                <w:lang w:eastAsia="ro-RO"/>
              </w:rPr>
              <w:t xml:space="preserve"> din toate raioanele Republicii.</w:t>
            </w:r>
          </w:p>
          <w:p w14:paraId="5D4D52D3" w14:textId="2A5B7ED3" w:rsidR="00FC0FC6" w:rsidRPr="00FC0FC6" w:rsidRDefault="00FC0FC6" w:rsidP="00FC0FC6">
            <w:pPr>
              <w:spacing w:after="0"/>
              <w:ind w:firstLine="567"/>
              <w:jc w:val="both"/>
              <w:rPr>
                <w:rFonts w:ascii="Times New Roman" w:hAnsi="Times New Roman" w:cs="Times New Roman"/>
                <w:sz w:val="24"/>
                <w:szCs w:val="24"/>
                <w:lang w:eastAsia="ro-RO"/>
              </w:rPr>
            </w:pPr>
            <w:r w:rsidRPr="00FC0FC6">
              <w:rPr>
                <w:rFonts w:ascii="Times New Roman" w:hAnsi="Times New Roman" w:cs="Times New Roman"/>
                <w:sz w:val="24"/>
                <w:szCs w:val="24"/>
                <w:lang w:eastAsia="ro-RO"/>
              </w:rPr>
              <w:t xml:space="preserve">Pentru a asigura livrarea gazelor naturale </w:t>
            </w:r>
            <w:r w:rsidR="002312BD">
              <w:rPr>
                <w:rFonts w:ascii="Times New Roman" w:hAnsi="Times New Roman" w:cs="Times New Roman"/>
                <w:sz w:val="24"/>
                <w:szCs w:val="24"/>
                <w:lang w:eastAsia="ro-RO"/>
              </w:rPr>
              <w:t>pînă la locul de consum al</w:t>
            </w:r>
            <w:r w:rsidR="00C20C9E">
              <w:rPr>
                <w:rFonts w:ascii="Times New Roman" w:hAnsi="Times New Roman" w:cs="Times New Roman"/>
                <w:sz w:val="24"/>
                <w:szCs w:val="24"/>
                <w:lang w:eastAsia="ro-RO"/>
              </w:rPr>
              <w:t xml:space="preserve"> consumatorilor finali deserviți</w:t>
            </w:r>
            <w:r w:rsidRPr="00FC0FC6">
              <w:rPr>
                <w:rFonts w:ascii="Times New Roman" w:hAnsi="Times New Roman" w:cs="Times New Roman"/>
                <w:sz w:val="24"/>
                <w:szCs w:val="24"/>
                <w:lang w:eastAsia="ro-RO"/>
              </w:rPr>
              <w:t xml:space="preserve">, în anumite situații, furnizorii de gaze naturale trebuie să încheie contracte pentru prestarea serviciilor de distribuție cu mai mulți operatori de sistem prin rețelele cărora sunt distribuite gazele naturale. Potrivit Legii cu privire la gazele naturale nr. 108/2016, </w:t>
            </w:r>
            <w:r w:rsidR="00C20C9E">
              <w:rPr>
                <w:rFonts w:ascii="Times New Roman" w:hAnsi="Times New Roman" w:cs="Times New Roman"/>
                <w:sz w:val="24"/>
                <w:szCs w:val="24"/>
                <w:lang w:eastAsia="ro-RO"/>
              </w:rPr>
              <w:t>OSD</w:t>
            </w:r>
            <w:r w:rsidRPr="00FC0FC6">
              <w:rPr>
                <w:rFonts w:ascii="Times New Roman" w:hAnsi="Times New Roman" w:cs="Times New Roman"/>
                <w:sz w:val="24"/>
                <w:szCs w:val="24"/>
                <w:lang w:eastAsia="ro-RO"/>
              </w:rPr>
              <w:t xml:space="preserve"> prestează servicii</w:t>
            </w:r>
            <w:r w:rsidR="00C20C9E">
              <w:rPr>
                <w:rFonts w:ascii="Times New Roman" w:hAnsi="Times New Roman" w:cs="Times New Roman"/>
                <w:sz w:val="24"/>
                <w:szCs w:val="24"/>
                <w:lang w:eastAsia="ro-RO"/>
              </w:rPr>
              <w:t xml:space="preserve"> de distribuție a gazelor naturale</w:t>
            </w:r>
            <w:r w:rsidRPr="00FC0FC6">
              <w:rPr>
                <w:rFonts w:ascii="Times New Roman" w:hAnsi="Times New Roman" w:cs="Times New Roman"/>
                <w:sz w:val="24"/>
                <w:szCs w:val="24"/>
                <w:lang w:eastAsia="ro-RO"/>
              </w:rPr>
              <w:t xml:space="preserve"> în condiții reglementate, în baza tarifelor aprobate de ANRE. </w:t>
            </w:r>
          </w:p>
          <w:p w14:paraId="2B420EA4" w14:textId="22BEBE84" w:rsidR="002273B8" w:rsidRPr="000A2E31" w:rsidRDefault="000D3554" w:rsidP="00FC0FC6">
            <w:pPr>
              <w:spacing w:after="0"/>
              <w:ind w:firstLine="567"/>
              <w:jc w:val="both"/>
              <w:rPr>
                <w:rFonts w:ascii="Times New Roman" w:hAnsi="Times New Roman" w:cs="Times New Roman"/>
                <w:sz w:val="24"/>
                <w:szCs w:val="24"/>
                <w:lang w:eastAsia="ro-RO"/>
              </w:rPr>
            </w:pPr>
            <w:r w:rsidRPr="00FC0FC6">
              <w:rPr>
                <w:rFonts w:ascii="Times New Roman" w:hAnsi="Times New Roman" w:cs="Times New Roman"/>
                <w:sz w:val="24"/>
                <w:szCs w:val="24"/>
                <w:lang w:eastAsia="ro-RO"/>
              </w:rPr>
              <w:t>Finalit</w:t>
            </w:r>
            <w:r w:rsidR="0083500D" w:rsidRPr="00FC0FC6">
              <w:rPr>
                <w:rFonts w:ascii="Times New Roman" w:hAnsi="Times New Roman" w:cs="Times New Roman"/>
                <w:sz w:val="24"/>
                <w:szCs w:val="24"/>
                <w:lang w:eastAsia="ro-RO"/>
              </w:rPr>
              <w:t>ățile</w:t>
            </w:r>
            <w:r w:rsidRPr="00FC0FC6">
              <w:rPr>
                <w:rFonts w:ascii="Times New Roman" w:hAnsi="Times New Roman" w:cs="Times New Roman"/>
                <w:sz w:val="24"/>
                <w:szCs w:val="24"/>
                <w:lang w:eastAsia="ro-RO"/>
              </w:rPr>
              <w:t xml:space="preserve"> urmărit</w:t>
            </w:r>
            <w:r w:rsidR="0083500D" w:rsidRPr="00FC0FC6">
              <w:rPr>
                <w:rFonts w:ascii="Times New Roman" w:hAnsi="Times New Roman" w:cs="Times New Roman"/>
                <w:sz w:val="24"/>
                <w:szCs w:val="24"/>
                <w:lang w:eastAsia="ro-RO"/>
              </w:rPr>
              <w:t>e</w:t>
            </w:r>
            <w:r w:rsidRPr="00FC0FC6">
              <w:rPr>
                <w:rFonts w:ascii="Times New Roman" w:hAnsi="Times New Roman" w:cs="Times New Roman"/>
                <w:sz w:val="24"/>
                <w:szCs w:val="24"/>
                <w:lang w:eastAsia="ro-RO"/>
              </w:rPr>
              <w:t xml:space="preserve"> de </w:t>
            </w:r>
            <w:r w:rsidR="00851541" w:rsidRPr="00FC0FC6">
              <w:rPr>
                <w:rFonts w:ascii="Times New Roman" w:hAnsi="Times New Roman" w:cs="Times New Roman"/>
                <w:sz w:val="24"/>
                <w:szCs w:val="24"/>
                <w:lang w:eastAsia="ro-RO"/>
              </w:rPr>
              <w:t>Agenţi</w:t>
            </w:r>
            <w:r w:rsidR="00617E60" w:rsidRPr="00FC0FC6">
              <w:rPr>
                <w:rFonts w:ascii="Times New Roman" w:hAnsi="Times New Roman" w:cs="Times New Roman"/>
                <w:sz w:val="24"/>
                <w:szCs w:val="24"/>
                <w:lang w:eastAsia="ro-RO"/>
              </w:rPr>
              <w:t>e</w:t>
            </w:r>
            <w:r w:rsidR="00851541" w:rsidRPr="00FC0FC6">
              <w:rPr>
                <w:rFonts w:ascii="Times New Roman" w:hAnsi="Times New Roman" w:cs="Times New Roman"/>
                <w:sz w:val="24"/>
                <w:szCs w:val="24"/>
                <w:lang w:eastAsia="ro-RO"/>
              </w:rPr>
              <w:t xml:space="preserve"> </w:t>
            </w:r>
            <w:r w:rsidR="003B0A72" w:rsidRPr="00FC0FC6">
              <w:rPr>
                <w:rFonts w:ascii="Times New Roman" w:hAnsi="Times New Roman" w:cs="Times New Roman"/>
                <w:sz w:val="24"/>
                <w:szCs w:val="24"/>
                <w:lang w:eastAsia="ro-RO"/>
              </w:rPr>
              <w:t>la</w:t>
            </w:r>
            <w:r w:rsidR="00851541" w:rsidRPr="00FC0FC6">
              <w:rPr>
                <w:rFonts w:ascii="Times New Roman" w:hAnsi="Times New Roman" w:cs="Times New Roman"/>
                <w:sz w:val="24"/>
                <w:szCs w:val="24"/>
                <w:lang w:eastAsia="ro-RO"/>
              </w:rPr>
              <w:t xml:space="preserve"> elaborarea proiectului</w:t>
            </w:r>
            <w:r w:rsidRPr="00405771">
              <w:rPr>
                <w:rFonts w:ascii="Times New Roman" w:hAnsi="Times New Roman" w:cs="Times New Roman"/>
                <w:sz w:val="24"/>
                <w:szCs w:val="24"/>
                <w:lang w:eastAsia="ro-RO"/>
              </w:rPr>
              <w:t xml:space="preserve"> </w:t>
            </w:r>
            <w:r w:rsidR="00DF22FB">
              <w:rPr>
                <w:rFonts w:ascii="Times New Roman" w:hAnsi="Times New Roman" w:cs="Times New Roman"/>
                <w:sz w:val="24"/>
                <w:szCs w:val="24"/>
                <w:lang w:eastAsia="ro-RO"/>
              </w:rPr>
              <w:t xml:space="preserve">de modificare a </w:t>
            </w:r>
            <w:r w:rsidRPr="00FC0FC6">
              <w:rPr>
                <w:rFonts w:ascii="Times New Roman" w:hAnsi="Times New Roman" w:cs="Times New Roman"/>
                <w:sz w:val="24"/>
                <w:szCs w:val="24"/>
                <w:lang w:eastAsia="ro-RO"/>
              </w:rPr>
              <w:t xml:space="preserve">Regulamentului privind </w:t>
            </w:r>
            <w:r w:rsidRPr="000A2E31">
              <w:rPr>
                <w:rFonts w:ascii="Times New Roman" w:hAnsi="Times New Roman" w:cs="Times New Roman"/>
                <w:sz w:val="24"/>
                <w:szCs w:val="24"/>
                <w:lang w:eastAsia="ro-RO"/>
              </w:rPr>
              <w:t>racordarea</w:t>
            </w:r>
            <w:r w:rsidR="00851541" w:rsidRPr="000A2E31">
              <w:rPr>
                <w:rFonts w:ascii="Times New Roman" w:hAnsi="Times New Roman" w:cs="Times New Roman"/>
                <w:sz w:val="24"/>
                <w:szCs w:val="24"/>
                <w:lang w:eastAsia="ro-RO"/>
              </w:rPr>
              <w:t xml:space="preserve"> </w:t>
            </w:r>
            <w:r w:rsidR="003B0A72" w:rsidRPr="000A2E31">
              <w:rPr>
                <w:rFonts w:ascii="Times New Roman" w:hAnsi="Times New Roman" w:cs="Times New Roman"/>
                <w:sz w:val="24"/>
                <w:szCs w:val="24"/>
                <w:lang w:eastAsia="ro-RO"/>
              </w:rPr>
              <w:t>sunt</w:t>
            </w:r>
            <w:r w:rsidR="00851541" w:rsidRPr="000A2E31">
              <w:rPr>
                <w:rFonts w:ascii="Times New Roman" w:hAnsi="Times New Roman" w:cs="Times New Roman"/>
                <w:sz w:val="24"/>
                <w:szCs w:val="24"/>
                <w:lang w:eastAsia="ro-RO"/>
              </w:rPr>
              <w:t>:</w:t>
            </w:r>
            <w:r w:rsidR="002273B8" w:rsidRPr="000A2E31">
              <w:rPr>
                <w:rFonts w:ascii="Times New Roman" w:hAnsi="Times New Roman" w:cs="Times New Roman"/>
                <w:sz w:val="24"/>
                <w:szCs w:val="24"/>
                <w:lang w:eastAsia="ro-RO"/>
              </w:rPr>
              <w:t xml:space="preserve"> </w:t>
            </w:r>
          </w:p>
          <w:p w14:paraId="78153FCA" w14:textId="2738E50D" w:rsidR="005814C5" w:rsidRPr="00FC0FC6" w:rsidRDefault="005814C5" w:rsidP="00FC0FC6">
            <w:pPr>
              <w:pStyle w:val="ListParagraph"/>
              <w:numPr>
                <w:ilvl w:val="0"/>
                <w:numId w:val="12"/>
              </w:numPr>
              <w:tabs>
                <w:tab w:val="left" w:pos="881"/>
              </w:tabs>
              <w:spacing w:after="0"/>
              <w:ind w:left="30" w:firstLine="567"/>
              <w:jc w:val="both"/>
              <w:rPr>
                <w:rFonts w:ascii="Times New Roman" w:hAnsi="Times New Roman" w:cs="Times New Roman"/>
                <w:sz w:val="24"/>
                <w:szCs w:val="24"/>
                <w:lang w:eastAsia="ro-RO"/>
              </w:rPr>
            </w:pPr>
            <w:r w:rsidRPr="00FC0FC6">
              <w:rPr>
                <w:rFonts w:ascii="Times New Roman" w:hAnsi="Times New Roman" w:cs="Times New Roman"/>
                <w:sz w:val="24"/>
                <w:szCs w:val="24"/>
                <w:lang w:eastAsia="ro-RO"/>
              </w:rPr>
              <w:t xml:space="preserve">implementarea prevederilor Legii nr. 108/2016 cu privire la gazele naturale în partea ce ţine de prestarea serviciilor de distribuție a gazelor naturale; </w:t>
            </w:r>
          </w:p>
          <w:p w14:paraId="38D7A690" w14:textId="131D2B76" w:rsidR="00FC0FC6" w:rsidRDefault="00FC0FC6" w:rsidP="00FC0FC6">
            <w:pPr>
              <w:pStyle w:val="ListParagraph"/>
              <w:numPr>
                <w:ilvl w:val="0"/>
                <w:numId w:val="12"/>
              </w:numPr>
              <w:tabs>
                <w:tab w:val="left" w:pos="881"/>
              </w:tabs>
              <w:spacing w:after="0"/>
              <w:ind w:left="30" w:firstLine="567"/>
              <w:jc w:val="both"/>
              <w:rPr>
                <w:rFonts w:ascii="Times New Roman" w:hAnsi="Times New Roman" w:cs="Times New Roman"/>
                <w:sz w:val="24"/>
                <w:szCs w:val="24"/>
                <w:lang w:eastAsia="ro-RO"/>
              </w:rPr>
            </w:pPr>
            <w:r w:rsidRPr="00FC0FC6">
              <w:rPr>
                <w:rFonts w:ascii="Times New Roman" w:hAnsi="Times New Roman" w:cs="Times New Roman"/>
                <w:sz w:val="24"/>
                <w:szCs w:val="24"/>
                <w:lang w:eastAsia="ro-RO"/>
              </w:rPr>
              <w:t xml:space="preserve">soluționarea neînțelegerilor apărute dintre operatorii sistemelor de distribuție și unii utilizatori de sistem referitor la încheierea contractelor pentru prestarea serviciilor de distribuție a gazelor naturale; </w:t>
            </w:r>
          </w:p>
          <w:p w14:paraId="6A7A9DF6" w14:textId="2D2E9CB0" w:rsidR="000A2E31" w:rsidRPr="00FC0FC6" w:rsidRDefault="000A2E31" w:rsidP="00FC0FC6">
            <w:pPr>
              <w:pStyle w:val="ListParagraph"/>
              <w:numPr>
                <w:ilvl w:val="0"/>
                <w:numId w:val="12"/>
              </w:numPr>
              <w:tabs>
                <w:tab w:val="left" w:pos="881"/>
              </w:tabs>
              <w:spacing w:after="0"/>
              <w:ind w:left="30" w:firstLine="567"/>
              <w:jc w:val="both"/>
              <w:rPr>
                <w:rFonts w:ascii="Times New Roman" w:hAnsi="Times New Roman" w:cs="Times New Roman"/>
                <w:sz w:val="24"/>
                <w:szCs w:val="24"/>
                <w:lang w:eastAsia="ro-RO"/>
              </w:rPr>
            </w:pPr>
            <w:r w:rsidRPr="00FC0FC6">
              <w:rPr>
                <w:rFonts w:ascii="Times New Roman" w:hAnsi="Times New Roman" w:cs="Times New Roman"/>
                <w:sz w:val="24"/>
                <w:szCs w:val="24"/>
                <w:lang w:eastAsia="ro-RO"/>
              </w:rPr>
              <w:t>evitarea echivocului în aplicarea și interpretarea cadrului legal de către titularii de licențe;</w:t>
            </w:r>
          </w:p>
          <w:p w14:paraId="3FA755D8" w14:textId="7E2066DC" w:rsidR="000A2E31" w:rsidRPr="000A2E31" w:rsidRDefault="000A2E31" w:rsidP="00FC0FC6">
            <w:pPr>
              <w:pStyle w:val="ListParagraph"/>
              <w:numPr>
                <w:ilvl w:val="0"/>
                <w:numId w:val="12"/>
              </w:numPr>
              <w:tabs>
                <w:tab w:val="left" w:pos="881"/>
              </w:tabs>
              <w:spacing w:after="0"/>
              <w:ind w:left="30" w:firstLine="567"/>
              <w:jc w:val="both"/>
              <w:rPr>
                <w:lang w:eastAsia="ru-RU"/>
              </w:rPr>
            </w:pPr>
            <w:r w:rsidRPr="00FC0FC6">
              <w:rPr>
                <w:rFonts w:ascii="Times New Roman" w:hAnsi="Times New Roman" w:cs="Times New Roman"/>
                <w:sz w:val="24"/>
                <w:szCs w:val="24"/>
                <w:lang w:eastAsia="ro-RO"/>
              </w:rPr>
              <w:t>evitarea obstacolelor la schimbarea furnizorului de gaze naturale de către consumatorii finali.</w:t>
            </w:r>
          </w:p>
        </w:tc>
      </w:tr>
      <w:tr w:rsidR="0090722F" w:rsidRPr="00DE5E03" w14:paraId="237BC6B7" w14:textId="77777777" w:rsidTr="000823FB">
        <w:trPr>
          <w:trHeight w:val="987"/>
        </w:trPr>
        <w:tc>
          <w:tcPr>
            <w:tcW w:w="9781" w:type="dxa"/>
          </w:tcPr>
          <w:p w14:paraId="1EFBC8C1" w14:textId="6A5C5497" w:rsidR="0090722F" w:rsidRPr="008B4DB0" w:rsidRDefault="0090722F" w:rsidP="00C27B66">
            <w:pPr>
              <w:numPr>
                <w:ilvl w:val="0"/>
                <w:numId w:val="7"/>
              </w:numPr>
              <w:spacing w:after="0"/>
              <w:jc w:val="both"/>
              <w:rPr>
                <w:rFonts w:ascii="Times New Roman" w:hAnsi="Times New Roman" w:cs="Times New Roman"/>
                <w:bCs/>
                <w:sz w:val="24"/>
                <w:szCs w:val="24"/>
              </w:rPr>
            </w:pPr>
            <w:r w:rsidRPr="00DE5E03">
              <w:rPr>
                <w:rFonts w:ascii="Times New Roman" w:hAnsi="Times New Roman" w:cs="Times New Roman"/>
                <w:b/>
                <w:bCs/>
                <w:i/>
                <w:sz w:val="24"/>
                <w:szCs w:val="24"/>
              </w:rPr>
              <w:t xml:space="preserve">Principalele prevederi ale proiectului şi </w:t>
            </w:r>
            <w:proofErr w:type="spellStart"/>
            <w:r w:rsidRPr="00DE5E03">
              <w:rPr>
                <w:rFonts w:ascii="Times New Roman" w:hAnsi="Times New Roman" w:cs="Times New Roman"/>
                <w:b/>
                <w:bCs/>
                <w:i/>
                <w:sz w:val="24"/>
                <w:szCs w:val="24"/>
              </w:rPr>
              <w:t>evidenţierea</w:t>
            </w:r>
            <w:proofErr w:type="spellEnd"/>
            <w:r w:rsidRPr="00DE5E03">
              <w:rPr>
                <w:rFonts w:ascii="Times New Roman" w:hAnsi="Times New Roman" w:cs="Times New Roman"/>
                <w:b/>
                <w:bCs/>
                <w:i/>
                <w:sz w:val="24"/>
                <w:szCs w:val="24"/>
              </w:rPr>
              <w:t xml:space="preserve"> elementelor noi</w:t>
            </w:r>
          </w:p>
          <w:p w14:paraId="7F69C3A5" w14:textId="017ECA54" w:rsidR="000A2E31" w:rsidRPr="000A2E31" w:rsidRDefault="00C20C9E" w:rsidP="000D4705">
            <w:pPr>
              <w:pStyle w:val="NormalWeb"/>
              <w:tabs>
                <w:tab w:val="left" w:pos="284"/>
              </w:tabs>
              <w:spacing w:line="276" w:lineRule="auto"/>
              <w:ind w:firstLine="597"/>
              <w:jc w:val="both"/>
              <w:rPr>
                <w:bCs/>
                <w:lang w:val="ro-RO" w:eastAsia="ja-JP"/>
              </w:rPr>
            </w:pPr>
            <w:r>
              <w:rPr>
                <w:bCs/>
                <w:lang w:val="ro-RO" w:eastAsia="ja-JP"/>
              </w:rPr>
              <w:t xml:space="preserve">Potrivit pct. </w:t>
            </w:r>
            <w:r w:rsidRPr="00C20C9E">
              <w:rPr>
                <w:bCs/>
                <w:lang w:val="ro-RO" w:eastAsia="ja-JP"/>
              </w:rPr>
              <w:t>61</w:t>
            </w:r>
            <w:r w:rsidRPr="00C20C9E">
              <w:rPr>
                <w:bCs/>
                <w:vertAlign w:val="superscript"/>
                <w:lang w:val="ro-RO" w:eastAsia="ja-JP"/>
              </w:rPr>
              <w:t>1</w:t>
            </w:r>
            <w:r>
              <w:rPr>
                <w:bCs/>
                <w:vertAlign w:val="superscript"/>
                <w:lang w:val="ro-RO" w:eastAsia="ja-JP"/>
              </w:rPr>
              <w:t xml:space="preserve"> </w:t>
            </w:r>
            <w:r w:rsidR="0021282B">
              <w:rPr>
                <w:bCs/>
                <w:lang w:val="ro-RO" w:eastAsia="ja-JP"/>
              </w:rPr>
              <w:t>din proiect u</w:t>
            </w:r>
            <w:r w:rsidR="000A2E31" w:rsidRPr="00C20C9E">
              <w:rPr>
                <w:bCs/>
                <w:lang w:val="ro-RO" w:eastAsia="ja-JP"/>
              </w:rPr>
              <w:t xml:space="preserve">tilizatorul </w:t>
            </w:r>
            <w:r w:rsidR="000A2E31" w:rsidRPr="000A2E31">
              <w:rPr>
                <w:bCs/>
                <w:lang w:val="ro-RO" w:eastAsia="ja-JP"/>
              </w:rPr>
              <w:t>de sistem încheie contracte pentru prestarea serviciului de distribuție a gazelor naturale cu OSD prin rețelele cărora are loc distribuția gazelor naturale</w:t>
            </w:r>
            <w:r>
              <w:rPr>
                <w:bCs/>
                <w:lang w:val="ro-RO" w:eastAsia="ja-JP"/>
              </w:rPr>
              <w:t>,</w:t>
            </w:r>
            <w:r w:rsidR="000A2E31" w:rsidRPr="000A2E31">
              <w:rPr>
                <w:bCs/>
                <w:lang w:val="ro-RO" w:eastAsia="ja-JP"/>
              </w:rPr>
              <w:t xml:space="preserve"> pentru a fi livrate consumatorilor finali.</w:t>
            </w:r>
          </w:p>
          <w:p w14:paraId="178383E2" w14:textId="359F6E25" w:rsidR="000A2E31" w:rsidRPr="000A2E31" w:rsidRDefault="000D4705" w:rsidP="000D4705">
            <w:pPr>
              <w:pStyle w:val="NormalWeb"/>
              <w:tabs>
                <w:tab w:val="left" w:pos="284"/>
              </w:tabs>
              <w:spacing w:line="276" w:lineRule="auto"/>
              <w:ind w:firstLine="597"/>
              <w:jc w:val="both"/>
              <w:rPr>
                <w:bCs/>
                <w:lang w:val="ro-RO" w:eastAsia="ja-JP"/>
              </w:rPr>
            </w:pPr>
            <w:r>
              <w:rPr>
                <w:bCs/>
                <w:lang w:val="ro-RO" w:eastAsia="ja-JP"/>
              </w:rPr>
              <w:t>Corespunzător, A</w:t>
            </w:r>
            <w:r w:rsidR="000A2E31" w:rsidRPr="000A2E31">
              <w:rPr>
                <w:bCs/>
                <w:lang w:val="ro-RO" w:eastAsia="ja-JP"/>
              </w:rPr>
              <w:t>nexa nr. 6 la Regulament va fi modificată. O</w:t>
            </w:r>
            <w:proofErr w:type="spellStart"/>
            <w:r w:rsidR="000A2E31" w:rsidRPr="000A2E31">
              <w:rPr>
                <w:bCs/>
                <w:lang w:val="en-GB" w:eastAsia="ja-JP"/>
              </w:rPr>
              <w:t>biectul</w:t>
            </w:r>
            <w:proofErr w:type="spellEnd"/>
            <w:r w:rsidR="000A2E31" w:rsidRPr="000A2E31">
              <w:rPr>
                <w:bCs/>
                <w:lang w:val="en-GB" w:eastAsia="ja-JP"/>
              </w:rPr>
              <w:t xml:space="preserve"> contractului prevăzut de clauzele obligatorii ale contractului privind prestarea serviciului de distribuție a gazelor naturale </w:t>
            </w:r>
            <w:r w:rsidR="000A2E31" w:rsidRPr="000A2E31">
              <w:rPr>
                <w:bCs/>
                <w:lang w:val="ro-RO" w:eastAsia="ja-JP"/>
              </w:rPr>
              <w:t>va constitui</w:t>
            </w:r>
            <w:r w:rsidR="000A2E31">
              <w:rPr>
                <w:bCs/>
                <w:lang w:val="ro-RO" w:eastAsia="ja-JP"/>
              </w:rPr>
              <w:t>:</w:t>
            </w:r>
            <w:r w:rsidR="000A2E31" w:rsidRPr="000A2E31">
              <w:rPr>
                <w:bCs/>
                <w:lang w:val="ro-RO" w:eastAsia="ja-JP"/>
              </w:rPr>
              <w:t xml:space="preserve"> prestarea serviciilor de distribuţie a gazelor naturale, desemnând ansamblul de activităţi şi operaţiuni desfăşurate de OSD în vederea livrării gazelor naturale prin reţelele de distribuţie de gaze naturale către consumatorii finali ai utilizatorului de sistem sau transmiterea gazelor naturale către furnizor, la punctele de măsurare comercială altor OSD indicate în Anexă la contract. </w:t>
            </w:r>
          </w:p>
          <w:p w14:paraId="076C5938" w14:textId="77777777" w:rsidR="000A2E31" w:rsidRPr="000A2E31" w:rsidRDefault="000A2E31" w:rsidP="000A2E31">
            <w:pPr>
              <w:pStyle w:val="NormalWeb"/>
              <w:tabs>
                <w:tab w:val="left" w:pos="284"/>
              </w:tabs>
              <w:spacing w:line="276" w:lineRule="auto"/>
              <w:ind w:firstLine="597"/>
              <w:jc w:val="both"/>
              <w:rPr>
                <w:bCs/>
                <w:lang w:val="ro-RO" w:eastAsia="ja-JP"/>
              </w:rPr>
            </w:pPr>
            <w:r w:rsidRPr="00252BFF">
              <w:rPr>
                <w:bCs/>
                <w:lang w:val="en-GB" w:eastAsia="ja-JP"/>
              </w:rPr>
              <w:t xml:space="preserve">Condiţii generale de </w:t>
            </w:r>
            <w:proofErr w:type="spellStart"/>
            <w:r w:rsidRPr="00252BFF">
              <w:rPr>
                <w:bCs/>
                <w:lang w:val="en-GB" w:eastAsia="ja-JP"/>
              </w:rPr>
              <w:t>contractare</w:t>
            </w:r>
            <w:proofErr w:type="spellEnd"/>
            <w:r w:rsidRPr="00252BFF">
              <w:rPr>
                <w:bCs/>
                <w:lang w:val="en-GB" w:eastAsia="ja-JP"/>
              </w:rPr>
              <w:t xml:space="preserve"> a serviciilor de distribuţie a gazelor naturale precizează că distribuţia gazelor naturale se realizează de la intrarea în reţeaua de distribuţie a gazelor naturale (punctele de </w:t>
            </w:r>
            <w:proofErr w:type="spellStart"/>
            <w:r w:rsidRPr="00252BFF">
              <w:rPr>
                <w:bCs/>
                <w:lang w:val="en-GB" w:eastAsia="ja-JP"/>
              </w:rPr>
              <w:t>predare</w:t>
            </w:r>
            <w:proofErr w:type="spellEnd"/>
            <w:r w:rsidRPr="00252BFF">
              <w:rPr>
                <w:bCs/>
                <w:lang w:val="en-GB" w:eastAsia="ja-JP"/>
              </w:rPr>
              <w:t>/</w:t>
            </w:r>
            <w:r w:rsidRPr="000A2E31">
              <w:rPr>
                <w:bCs/>
                <w:lang w:val="ro-RO" w:eastAsia="ja-JP"/>
              </w:rPr>
              <w:t>preluare comercială) până la locul de consum stabilit de Furnizor, sau la punctele de măsurare comercială indicate de Furnizor, în condiţiile stipulate în contract.</w:t>
            </w:r>
          </w:p>
          <w:p w14:paraId="47B26FE7" w14:textId="333B5D05" w:rsidR="000823FB" w:rsidRPr="000823FB" w:rsidRDefault="000823FB" w:rsidP="000A2E31">
            <w:pPr>
              <w:pStyle w:val="NormalWeb"/>
              <w:tabs>
                <w:tab w:val="left" w:pos="284"/>
              </w:tabs>
              <w:spacing w:line="276" w:lineRule="auto"/>
              <w:ind w:firstLine="597"/>
              <w:jc w:val="both"/>
              <w:rPr>
                <w:lang w:val="ro-MD"/>
              </w:rPr>
            </w:pPr>
            <w:r w:rsidRPr="000A2E31">
              <w:rPr>
                <w:bCs/>
                <w:lang w:val="ro-RO" w:eastAsia="ja-JP"/>
              </w:rPr>
              <w:lastRenderedPageBreak/>
              <w:t>Implementarea modificărilor la Regulamentul privind racordarea va contribui semnificativ la atingerea obiectivelor stabilite în Legea nr. 108/2016 şi respectării actelor normative de reglementare noi aprobate de ANRE.</w:t>
            </w:r>
            <w:r w:rsidRPr="00252BFF">
              <w:rPr>
                <w:rFonts w:eastAsia="Batang"/>
                <w:lang w:val="en-GB"/>
              </w:rPr>
              <w:t xml:space="preserve"> </w:t>
            </w:r>
          </w:p>
        </w:tc>
      </w:tr>
      <w:tr w:rsidR="0090722F" w:rsidRPr="00DE5E03" w14:paraId="6C2705A8" w14:textId="77777777" w:rsidTr="009B2754">
        <w:tc>
          <w:tcPr>
            <w:tcW w:w="9781" w:type="dxa"/>
          </w:tcPr>
          <w:p w14:paraId="5E830D21" w14:textId="77777777" w:rsidR="0090722F" w:rsidRPr="00DE5E03" w:rsidRDefault="0090722F" w:rsidP="00C27B66">
            <w:pPr>
              <w:numPr>
                <w:ilvl w:val="0"/>
                <w:numId w:val="7"/>
              </w:numPr>
              <w:spacing w:after="0"/>
              <w:jc w:val="both"/>
              <w:rPr>
                <w:rFonts w:ascii="Times New Roman" w:hAnsi="Times New Roman" w:cs="Times New Roman"/>
                <w:b/>
                <w:bCs/>
                <w:sz w:val="24"/>
                <w:szCs w:val="24"/>
                <w:lang w:val="ru-RU"/>
              </w:rPr>
            </w:pPr>
            <w:r w:rsidRPr="00DE5E03">
              <w:rPr>
                <w:rFonts w:ascii="Times New Roman" w:hAnsi="Times New Roman" w:cs="Times New Roman"/>
                <w:b/>
                <w:bCs/>
                <w:i/>
                <w:sz w:val="24"/>
                <w:szCs w:val="24"/>
              </w:rPr>
              <w:lastRenderedPageBreak/>
              <w:t xml:space="preserve">Fundamentarea </w:t>
            </w:r>
            <w:proofErr w:type="spellStart"/>
            <w:r w:rsidRPr="00DE5E03">
              <w:rPr>
                <w:rFonts w:ascii="Times New Roman" w:hAnsi="Times New Roman" w:cs="Times New Roman"/>
                <w:b/>
                <w:bCs/>
                <w:i/>
                <w:sz w:val="24"/>
                <w:szCs w:val="24"/>
              </w:rPr>
              <w:t>economico</w:t>
            </w:r>
            <w:proofErr w:type="spellEnd"/>
            <w:r w:rsidRPr="00DE5E03">
              <w:rPr>
                <w:rFonts w:ascii="Times New Roman" w:hAnsi="Times New Roman" w:cs="Times New Roman"/>
                <w:b/>
                <w:bCs/>
                <w:i/>
                <w:sz w:val="24"/>
                <w:szCs w:val="24"/>
              </w:rPr>
              <w:t>-financiară</w:t>
            </w:r>
          </w:p>
          <w:p w14:paraId="6A4B7727" w14:textId="77D8934D" w:rsidR="0090722F" w:rsidRPr="00216C5B" w:rsidRDefault="000D4705" w:rsidP="0021282B">
            <w:pPr>
              <w:tabs>
                <w:tab w:val="left" w:pos="468"/>
              </w:tabs>
              <w:spacing w:after="0"/>
              <w:ind w:firstLine="624"/>
              <w:jc w:val="both"/>
              <w:rPr>
                <w:rFonts w:ascii="Times New Roman" w:hAnsi="Times New Roman" w:cs="Times New Roman"/>
                <w:bCs/>
                <w:sz w:val="24"/>
                <w:szCs w:val="24"/>
              </w:rPr>
            </w:pPr>
            <w:r>
              <w:rPr>
                <w:rFonts w:ascii="Times New Roman" w:hAnsi="Times New Roman" w:cs="Times New Roman"/>
                <w:sz w:val="24"/>
                <w:szCs w:val="24"/>
              </w:rPr>
              <w:t xml:space="preserve">Accesul utilizatorilor de sistem la reţeaua de distribuție a gazelor naturale se realizează în baza tarifelor reglementate aprobate de ANRE. </w:t>
            </w:r>
          </w:p>
        </w:tc>
      </w:tr>
      <w:tr w:rsidR="0090722F" w:rsidRPr="00DE5E03" w14:paraId="3B872447" w14:textId="77777777" w:rsidTr="009B2754">
        <w:tc>
          <w:tcPr>
            <w:tcW w:w="9781" w:type="dxa"/>
          </w:tcPr>
          <w:p w14:paraId="3010ECDA" w14:textId="77777777" w:rsidR="0090722F" w:rsidRPr="00216C5B" w:rsidRDefault="0090722F" w:rsidP="00C27B66">
            <w:pPr>
              <w:numPr>
                <w:ilvl w:val="0"/>
                <w:numId w:val="7"/>
              </w:numPr>
              <w:spacing w:after="0"/>
              <w:jc w:val="both"/>
              <w:rPr>
                <w:rFonts w:ascii="Times New Roman" w:hAnsi="Times New Roman" w:cs="Times New Roman"/>
                <w:b/>
                <w:bCs/>
                <w:sz w:val="24"/>
                <w:szCs w:val="24"/>
                <w:lang w:val="fr-FR"/>
              </w:rPr>
            </w:pPr>
            <w:r w:rsidRPr="00DE5E03">
              <w:rPr>
                <w:rFonts w:ascii="Times New Roman" w:hAnsi="Times New Roman" w:cs="Times New Roman"/>
                <w:b/>
                <w:bCs/>
                <w:i/>
                <w:sz w:val="24"/>
                <w:szCs w:val="24"/>
              </w:rPr>
              <w:t>Modul de încorporare a actului în cadrul normativ în vigoare</w:t>
            </w:r>
          </w:p>
          <w:p w14:paraId="12FE8B1D" w14:textId="77777777" w:rsidR="00252BFF" w:rsidRDefault="00601CE3" w:rsidP="001B0CFC">
            <w:pPr>
              <w:spacing w:after="0"/>
              <w:ind w:firstLine="624"/>
              <w:jc w:val="both"/>
              <w:rPr>
                <w:rFonts w:ascii="Times New Roman" w:hAnsi="Times New Roman" w:cs="Times New Roman"/>
                <w:sz w:val="24"/>
                <w:szCs w:val="24"/>
              </w:rPr>
            </w:pPr>
            <w:r>
              <w:rPr>
                <w:rFonts w:ascii="Times New Roman" w:hAnsi="Times New Roman" w:cs="Times New Roman"/>
                <w:sz w:val="24"/>
                <w:szCs w:val="24"/>
              </w:rPr>
              <w:t>M</w:t>
            </w:r>
            <w:r w:rsidRPr="008B4DB0">
              <w:rPr>
                <w:rFonts w:ascii="Times New Roman" w:hAnsi="Times New Roman" w:cs="Times New Roman"/>
                <w:sz w:val="24"/>
                <w:szCs w:val="24"/>
              </w:rPr>
              <w:t>odificări</w:t>
            </w:r>
            <w:r>
              <w:rPr>
                <w:rFonts w:ascii="Times New Roman" w:hAnsi="Times New Roman" w:cs="Times New Roman"/>
                <w:sz w:val="24"/>
                <w:szCs w:val="24"/>
              </w:rPr>
              <w:t>le</w:t>
            </w:r>
            <w:r w:rsidRPr="008B4DB0">
              <w:rPr>
                <w:rFonts w:ascii="Times New Roman" w:hAnsi="Times New Roman" w:cs="Times New Roman"/>
                <w:sz w:val="24"/>
                <w:szCs w:val="24"/>
              </w:rPr>
              <w:t xml:space="preserve"> la Regulament</w:t>
            </w:r>
            <w:r>
              <w:rPr>
                <w:rFonts w:ascii="Times New Roman" w:hAnsi="Times New Roman" w:cs="Times New Roman"/>
                <w:sz w:val="24"/>
                <w:szCs w:val="24"/>
              </w:rPr>
              <w:t>ul privind racordarea</w:t>
            </w:r>
            <w:r w:rsidRPr="008B4DB0">
              <w:rPr>
                <w:rFonts w:ascii="Times New Roman" w:hAnsi="Times New Roman" w:cs="Times New Roman"/>
                <w:sz w:val="24"/>
                <w:szCs w:val="24"/>
              </w:rPr>
              <w:t xml:space="preserve"> </w:t>
            </w:r>
            <w:r w:rsidR="00360BDA">
              <w:rPr>
                <w:rFonts w:ascii="Times New Roman" w:hAnsi="Times New Roman" w:cs="Times New Roman"/>
                <w:bCs/>
                <w:sz w:val="24"/>
                <w:szCs w:val="24"/>
              </w:rPr>
              <w:t>au fost</w:t>
            </w:r>
            <w:r w:rsidR="0090722F" w:rsidRPr="00B528A2">
              <w:rPr>
                <w:rFonts w:ascii="Times New Roman" w:hAnsi="Times New Roman" w:cs="Times New Roman"/>
                <w:bCs/>
                <w:sz w:val="24"/>
                <w:szCs w:val="24"/>
              </w:rPr>
              <w:t xml:space="preserve"> elaborat</w:t>
            </w:r>
            <w:r w:rsidR="00360BDA">
              <w:rPr>
                <w:rFonts w:ascii="Times New Roman" w:hAnsi="Times New Roman" w:cs="Times New Roman"/>
                <w:bCs/>
                <w:sz w:val="24"/>
                <w:szCs w:val="24"/>
              </w:rPr>
              <w:t>e</w:t>
            </w:r>
            <w:r w:rsidR="0090722F" w:rsidRPr="00B528A2">
              <w:rPr>
                <w:rFonts w:ascii="Times New Roman" w:hAnsi="Times New Roman" w:cs="Times New Roman"/>
                <w:bCs/>
                <w:sz w:val="24"/>
                <w:szCs w:val="24"/>
              </w:rPr>
              <w:t xml:space="preserve"> luând în considerare prevederile</w:t>
            </w:r>
            <w:r>
              <w:rPr>
                <w:rFonts w:ascii="Times New Roman" w:hAnsi="Times New Roman" w:cs="Times New Roman"/>
                <w:bCs/>
                <w:sz w:val="24"/>
                <w:szCs w:val="24"/>
              </w:rPr>
              <w:t xml:space="preserve"> </w:t>
            </w:r>
            <w:r w:rsidRPr="00DA3954">
              <w:rPr>
                <w:rFonts w:ascii="Times New Roman" w:hAnsi="Times New Roman" w:cs="Times New Roman"/>
                <w:sz w:val="24"/>
                <w:szCs w:val="24"/>
                <w:lang w:eastAsia="ro-RO"/>
              </w:rPr>
              <w:t>Codul</w:t>
            </w:r>
            <w:r>
              <w:rPr>
                <w:rFonts w:ascii="Times New Roman" w:hAnsi="Times New Roman" w:cs="Times New Roman"/>
                <w:sz w:val="24"/>
                <w:szCs w:val="24"/>
                <w:lang w:eastAsia="ro-RO"/>
              </w:rPr>
              <w:t>ui</w:t>
            </w:r>
            <w:r w:rsidRPr="00DA3954">
              <w:rPr>
                <w:rFonts w:ascii="Times New Roman" w:hAnsi="Times New Roman" w:cs="Times New Roman"/>
                <w:sz w:val="24"/>
                <w:szCs w:val="24"/>
                <w:lang w:eastAsia="ro-RO"/>
              </w:rPr>
              <w:t xml:space="preserve"> rețelelor de </w:t>
            </w:r>
            <w:r w:rsidRPr="00601CE3">
              <w:rPr>
                <w:rFonts w:ascii="Times New Roman" w:hAnsi="Times New Roman" w:cs="Times New Roman"/>
                <w:sz w:val="24"/>
                <w:szCs w:val="24"/>
                <w:lang w:eastAsia="ro-RO"/>
              </w:rPr>
              <w:t>gaze naturale nr. 420/2019</w:t>
            </w:r>
            <w:r w:rsidR="00D46BCD">
              <w:rPr>
                <w:rFonts w:ascii="Times New Roman" w:hAnsi="Times New Roman" w:cs="Times New Roman"/>
                <w:sz w:val="24"/>
                <w:szCs w:val="24"/>
                <w:lang w:eastAsia="ro-RO"/>
              </w:rPr>
              <w:t>,</w:t>
            </w:r>
            <w:r w:rsidRPr="00601CE3">
              <w:rPr>
                <w:rFonts w:ascii="Times New Roman" w:hAnsi="Times New Roman" w:cs="Times New Roman"/>
                <w:sz w:val="24"/>
                <w:szCs w:val="24"/>
                <w:lang w:eastAsia="ro-RO"/>
              </w:rPr>
              <w:t xml:space="preserve"> Regulame</w:t>
            </w:r>
            <w:r w:rsidR="00BF2F70">
              <w:rPr>
                <w:rFonts w:ascii="Times New Roman" w:hAnsi="Times New Roman" w:cs="Times New Roman"/>
                <w:sz w:val="24"/>
                <w:szCs w:val="24"/>
                <w:lang w:eastAsia="ro-RO"/>
              </w:rPr>
              <w:t>ntul privind accesul la rețele</w:t>
            </w:r>
            <w:r w:rsidRPr="00601CE3">
              <w:rPr>
                <w:rFonts w:ascii="Times New Roman" w:hAnsi="Times New Roman" w:cs="Times New Roman"/>
                <w:sz w:val="24"/>
                <w:szCs w:val="24"/>
                <w:lang w:eastAsia="ro-RO"/>
              </w:rPr>
              <w:t xml:space="preserve"> nr. 421/2019</w:t>
            </w:r>
            <w:r w:rsidR="00360BDA">
              <w:rPr>
                <w:rFonts w:ascii="Times New Roman" w:hAnsi="Times New Roman" w:cs="Times New Roman"/>
                <w:bCs/>
                <w:sz w:val="24"/>
                <w:szCs w:val="24"/>
              </w:rPr>
              <w:t xml:space="preserve"> </w:t>
            </w:r>
            <w:r w:rsidR="0090722F" w:rsidRPr="00601CE3">
              <w:rPr>
                <w:rFonts w:ascii="Times New Roman" w:hAnsi="Times New Roman" w:cs="Times New Roman"/>
                <w:bCs/>
                <w:sz w:val="24"/>
                <w:szCs w:val="24"/>
              </w:rPr>
              <w:t xml:space="preserve">și </w:t>
            </w:r>
            <w:r w:rsidR="00BA7B76" w:rsidRPr="00E0785C">
              <w:rPr>
                <w:rFonts w:ascii="Times New Roman" w:eastAsia="Times New Roman" w:hAnsi="Times New Roman" w:cs="Times New Roman"/>
                <w:sz w:val="24"/>
                <w:szCs w:val="24"/>
              </w:rPr>
              <w:t xml:space="preserve">alte </w:t>
            </w:r>
            <w:r w:rsidR="00BA7B76" w:rsidRPr="002B5AB8">
              <w:rPr>
                <w:rFonts w:ascii="Times New Roman" w:hAnsi="Times New Roman" w:cs="Times New Roman"/>
                <w:sz w:val="24"/>
                <w:szCs w:val="24"/>
              </w:rPr>
              <w:t>acte normative aprobate de Agenţie.</w:t>
            </w:r>
          </w:p>
          <w:p w14:paraId="59B2CD9F" w14:textId="582B81A0" w:rsidR="003C1C27" w:rsidRPr="003C1C27" w:rsidRDefault="003C1C27" w:rsidP="003C1C27">
            <w:pPr>
              <w:spacing w:after="0"/>
              <w:ind w:firstLine="567"/>
              <w:jc w:val="both"/>
              <w:rPr>
                <w:rFonts w:ascii="Times New Roman" w:eastAsia="Times New Roman" w:hAnsi="Times New Roman" w:cs="Times New Roman"/>
                <w:bCs/>
                <w:sz w:val="24"/>
                <w:szCs w:val="24"/>
                <w:lang w:eastAsia="en-GB"/>
              </w:rPr>
            </w:pPr>
            <w:r w:rsidRPr="002B5AB8">
              <w:rPr>
                <w:rFonts w:ascii="Times New Roman" w:hAnsi="Times New Roman" w:cs="Times New Roman"/>
                <w:sz w:val="24"/>
                <w:szCs w:val="24"/>
              </w:rPr>
              <w:t>Se propune ca Hotărârea privind modificarea Regulamentului privind racordarea la reţelele de gaze naturale şi prestarea serviciilor de transport şi de distribuţie a gazelor naturale să intre în vigoare la data publicării în Monitorul Oficial, în scopul evitării cauzării pierderilor financiare pentru OSD</w:t>
            </w:r>
            <w:r>
              <w:rPr>
                <w:rFonts w:ascii="Times New Roman" w:eastAsia="Times New Roman" w:hAnsi="Times New Roman" w:cs="Times New Roman"/>
                <w:bCs/>
                <w:sz w:val="24"/>
                <w:szCs w:val="24"/>
                <w:lang w:eastAsia="en-GB"/>
              </w:rPr>
              <w:t>.</w:t>
            </w:r>
          </w:p>
        </w:tc>
      </w:tr>
      <w:tr w:rsidR="0090722F" w:rsidRPr="00DE5E03" w14:paraId="29E1A880" w14:textId="77777777" w:rsidTr="009B2754">
        <w:tc>
          <w:tcPr>
            <w:tcW w:w="9781" w:type="dxa"/>
          </w:tcPr>
          <w:p w14:paraId="4A8797A0" w14:textId="54C9E762" w:rsidR="0090722F" w:rsidRPr="00722BF9" w:rsidRDefault="0090722F" w:rsidP="00722BF9">
            <w:pPr>
              <w:numPr>
                <w:ilvl w:val="0"/>
                <w:numId w:val="7"/>
              </w:numPr>
              <w:spacing w:after="0"/>
              <w:jc w:val="both"/>
              <w:rPr>
                <w:rFonts w:ascii="Times New Roman" w:hAnsi="Times New Roman" w:cs="Times New Roman"/>
                <w:b/>
                <w:bCs/>
                <w:sz w:val="24"/>
                <w:szCs w:val="24"/>
                <w:lang w:val="en-US"/>
              </w:rPr>
            </w:pPr>
            <w:r w:rsidRPr="00DE5E03">
              <w:rPr>
                <w:rFonts w:ascii="Times New Roman" w:hAnsi="Times New Roman" w:cs="Times New Roman"/>
                <w:b/>
                <w:bCs/>
                <w:i/>
                <w:sz w:val="24"/>
                <w:szCs w:val="24"/>
              </w:rPr>
              <w:t>Avizarea și consultarea publică a proiectului</w:t>
            </w:r>
          </w:p>
          <w:p w14:paraId="58E779AD" w14:textId="4EB08115" w:rsidR="00722BF9" w:rsidRDefault="00722BF9" w:rsidP="00722BF9">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827EE5">
              <w:rPr>
                <w:rFonts w:ascii="Times New Roman" w:hAnsi="Times New Roman" w:cs="Times New Roman"/>
                <w:sz w:val="24"/>
                <w:szCs w:val="24"/>
              </w:rPr>
              <w:t>Proiectul</w:t>
            </w:r>
            <w:r w:rsidRPr="0040577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de </w:t>
            </w:r>
            <w:r w:rsidRPr="00405771">
              <w:rPr>
                <w:rFonts w:ascii="Times New Roman" w:hAnsi="Times New Roman" w:cs="Times New Roman"/>
                <w:sz w:val="24"/>
                <w:szCs w:val="24"/>
                <w:lang w:eastAsia="en-GB"/>
              </w:rPr>
              <w:t>modificare</w:t>
            </w:r>
            <w:r>
              <w:rPr>
                <w:rFonts w:ascii="Times New Roman" w:hAnsi="Times New Roman" w:cs="Times New Roman"/>
                <w:sz w:val="24"/>
                <w:szCs w:val="24"/>
                <w:lang w:eastAsia="en-GB"/>
              </w:rPr>
              <w:t xml:space="preserve"> </w:t>
            </w:r>
            <w:r w:rsidRPr="00405771">
              <w:rPr>
                <w:rFonts w:ascii="Times New Roman" w:hAnsi="Times New Roman" w:cs="Times New Roman"/>
                <w:sz w:val="24"/>
                <w:szCs w:val="24"/>
                <w:lang w:eastAsia="en-GB"/>
              </w:rPr>
              <w:t xml:space="preserve">a </w:t>
            </w:r>
            <w:r w:rsidRPr="00405771">
              <w:rPr>
                <w:rFonts w:ascii="Times New Roman" w:eastAsia="Times New Roman" w:hAnsi="Times New Roman" w:cs="Times New Roman"/>
                <w:sz w:val="24"/>
                <w:szCs w:val="24"/>
                <w:lang w:eastAsia="en-GB"/>
              </w:rPr>
              <w:t>Regulamentului</w:t>
            </w:r>
            <w:r w:rsidRPr="00405771">
              <w:rPr>
                <w:rFonts w:ascii="Times New Roman" w:eastAsia="Times New Roman" w:hAnsi="Times New Roman" w:cs="Times New Roman"/>
                <w:sz w:val="24"/>
                <w:szCs w:val="24"/>
                <w:lang w:val="en-US"/>
              </w:rPr>
              <w:t xml:space="preserve"> privind racordarea </w:t>
            </w:r>
            <w:r w:rsidR="00611E4F">
              <w:rPr>
                <w:rFonts w:ascii="Times New Roman" w:hAnsi="Times New Roman" w:cs="Times New Roman"/>
                <w:sz w:val="24"/>
                <w:szCs w:val="24"/>
                <w:lang w:eastAsia="ru-RU"/>
              </w:rPr>
              <w:t xml:space="preserve">a fost </w:t>
            </w:r>
            <w:r w:rsidRPr="00416B8D">
              <w:rPr>
                <w:rFonts w:ascii="Times New Roman" w:eastAsia="Times New Roman" w:hAnsi="Times New Roman" w:cs="Times New Roman"/>
                <w:sz w:val="24"/>
                <w:szCs w:val="24"/>
                <w:lang w:eastAsia="ar-SA"/>
              </w:rPr>
              <w:t>consultat cu părţile interesate în conformitate cu Legea privind transparenţa în procesul deciziona</w:t>
            </w:r>
            <w:r w:rsidR="00BA7B76">
              <w:rPr>
                <w:rFonts w:ascii="Times New Roman" w:eastAsia="Times New Roman" w:hAnsi="Times New Roman" w:cs="Times New Roman"/>
                <w:sz w:val="24"/>
                <w:szCs w:val="24"/>
                <w:lang w:eastAsia="ar-SA"/>
              </w:rPr>
              <w:t>l nr. 238/2008 şi Legea nr. 100/</w:t>
            </w:r>
            <w:r w:rsidRPr="00416B8D">
              <w:rPr>
                <w:rFonts w:ascii="Times New Roman" w:eastAsia="Times New Roman" w:hAnsi="Times New Roman" w:cs="Times New Roman"/>
                <w:sz w:val="24"/>
                <w:szCs w:val="24"/>
                <w:lang w:eastAsia="ar-SA"/>
              </w:rPr>
              <w:t>2017</w:t>
            </w:r>
            <w:r w:rsidR="000D4705">
              <w:rPr>
                <w:rFonts w:ascii="Times New Roman" w:eastAsia="Times New Roman" w:hAnsi="Times New Roman" w:cs="Times New Roman"/>
                <w:sz w:val="24"/>
                <w:szCs w:val="24"/>
                <w:lang w:eastAsia="ar-SA"/>
              </w:rPr>
              <w:t xml:space="preserve"> cu privire la actele normative</w:t>
            </w:r>
            <w:r w:rsidRPr="00416B8D">
              <w:rPr>
                <w:rFonts w:ascii="Times New Roman" w:eastAsia="Times New Roman" w:hAnsi="Times New Roman" w:cs="Times New Roman"/>
                <w:sz w:val="24"/>
                <w:szCs w:val="24"/>
                <w:lang w:eastAsia="ar-SA"/>
              </w:rPr>
              <w:t>.</w:t>
            </w:r>
          </w:p>
          <w:p w14:paraId="0AAB44B8" w14:textId="0B521048" w:rsidR="00722BF9" w:rsidRPr="00D71EF6" w:rsidRDefault="00722BF9" w:rsidP="00722BF9">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A</w:t>
            </w:r>
            <w:r w:rsidR="002119FD">
              <w:rPr>
                <w:rFonts w:ascii="Times New Roman" w:eastAsia="Times New Roman" w:hAnsi="Times New Roman" w:cs="Times New Roman"/>
                <w:sz w:val="24"/>
                <w:szCs w:val="24"/>
                <w:lang w:eastAsia="ar-SA"/>
              </w:rPr>
              <w:t>naliza Impactului</w:t>
            </w:r>
            <w:r w:rsidRPr="00D71EF6">
              <w:rPr>
                <w:rFonts w:ascii="Times New Roman" w:eastAsia="Times New Roman" w:hAnsi="Times New Roman" w:cs="Times New Roman"/>
                <w:sz w:val="24"/>
                <w:szCs w:val="24"/>
                <w:lang w:eastAsia="ar-SA"/>
              </w:rPr>
              <w:t xml:space="preserve">, Nota informativă au fost plasate pe pagina electronică a Agenţiei pentru a fi supuse consultărilor publice, inclusiv a fost emis un </w:t>
            </w:r>
            <w:r w:rsidR="002119FD" w:rsidRPr="00D71EF6">
              <w:rPr>
                <w:rFonts w:ascii="Times New Roman" w:eastAsia="Times New Roman" w:hAnsi="Times New Roman" w:cs="Times New Roman"/>
                <w:sz w:val="24"/>
                <w:szCs w:val="24"/>
                <w:lang w:eastAsia="ar-SA"/>
              </w:rPr>
              <w:t>anunț</w:t>
            </w:r>
            <w:r w:rsidRPr="00D71EF6">
              <w:rPr>
                <w:rFonts w:ascii="Times New Roman" w:eastAsia="Times New Roman" w:hAnsi="Times New Roman" w:cs="Times New Roman"/>
                <w:sz w:val="24"/>
                <w:szCs w:val="24"/>
                <w:lang w:eastAsia="ar-SA"/>
              </w:rPr>
              <w:t xml:space="preserve"> cu privire la </w:t>
            </w:r>
            <w:r w:rsidR="002119FD" w:rsidRPr="00D71EF6">
              <w:rPr>
                <w:rFonts w:ascii="Times New Roman" w:eastAsia="Times New Roman" w:hAnsi="Times New Roman" w:cs="Times New Roman"/>
                <w:sz w:val="24"/>
                <w:szCs w:val="24"/>
                <w:lang w:eastAsia="ar-SA"/>
              </w:rPr>
              <w:t>inițierea</w:t>
            </w:r>
            <w:r w:rsidRPr="00D71EF6">
              <w:rPr>
                <w:rFonts w:ascii="Times New Roman" w:eastAsia="Times New Roman" w:hAnsi="Times New Roman" w:cs="Times New Roman"/>
                <w:sz w:val="24"/>
                <w:szCs w:val="24"/>
                <w:lang w:eastAsia="ar-SA"/>
              </w:rPr>
              <w:t xml:space="preserve"> examinării acestora, astfel, încât orice persoană interesată să poată prezenta propuneri şi </w:t>
            </w:r>
            <w:r w:rsidR="002119FD" w:rsidRPr="00D71EF6">
              <w:rPr>
                <w:rFonts w:ascii="Times New Roman" w:eastAsia="Times New Roman" w:hAnsi="Times New Roman" w:cs="Times New Roman"/>
                <w:sz w:val="24"/>
                <w:szCs w:val="24"/>
                <w:lang w:eastAsia="ar-SA"/>
              </w:rPr>
              <w:t>obiecții</w:t>
            </w:r>
            <w:r w:rsidRPr="00D71EF6">
              <w:rPr>
                <w:rFonts w:ascii="Times New Roman" w:eastAsia="Times New Roman" w:hAnsi="Times New Roman" w:cs="Times New Roman"/>
                <w:sz w:val="24"/>
                <w:szCs w:val="24"/>
                <w:lang w:eastAsia="ar-SA"/>
              </w:rPr>
              <w:t xml:space="preserve"> pe marginea lor, la adresa electronica indicată sau la sediul Agenției. </w:t>
            </w:r>
          </w:p>
          <w:p w14:paraId="0E52BEC2" w14:textId="450B6CC3" w:rsidR="00722BF9" w:rsidRPr="00D71EF6" w:rsidRDefault="00722BF9" w:rsidP="00722BF9">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 xml:space="preserve">Analiza Impactului cît şi proiectul </w:t>
            </w:r>
            <w:r w:rsidR="00BF2B4C">
              <w:rPr>
                <w:rFonts w:ascii="Times New Roman" w:eastAsia="Times New Roman" w:hAnsi="Times New Roman" w:cs="Times New Roman"/>
                <w:sz w:val="24"/>
                <w:szCs w:val="24"/>
                <w:lang w:eastAsia="ar-SA"/>
              </w:rPr>
              <w:t>au fost</w:t>
            </w:r>
            <w:r w:rsidRPr="00D71EF6">
              <w:rPr>
                <w:rFonts w:ascii="Times New Roman" w:eastAsia="Times New Roman" w:hAnsi="Times New Roman" w:cs="Times New Roman"/>
                <w:sz w:val="24"/>
                <w:szCs w:val="24"/>
                <w:lang w:eastAsia="ar-SA"/>
              </w:rPr>
              <w:t xml:space="preserve"> </w:t>
            </w:r>
            <w:r w:rsidR="000823FB">
              <w:rPr>
                <w:rFonts w:ascii="Times New Roman" w:eastAsia="Times New Roman" w:hAnsi="Times New Roman" w:cs="Times New Roman"/>
                <w:sz w:val="24"/>
                <w:szCs w:val="24"/>
                <w:lang w:eastAsia="ar-SA"/>
              </w:rPr>
              <w:t>examinate</w:t>
            </w:r>
            <w:r w:rsidRPr="00D71EF6">
              <w:rPr>
                <w:rFonts w:ascii="Times New Roman" w:eastAsia="Times New Roman" w:hAnsi="Times New Roman" w:cs="Times New Roman"/>
                <w:sz w:val="24"/>
                <w:szCs w:val="24"/>
                <w:lang w:eastAsia="ar-SA"/>
              </w:rPr>
              <w:t xml:space="preserve"> şi avizate de către Grupul de lucru al Comisiei de stat pentru reglementarea activităţii de întreprinzător în Moldova.</w:t>
            </w:r>
          </w:p>
          <w:p w14:paraId="3BDC2F0A" w14:textId="45C6B1C1" w:rsidR="00BF2B4C" w:rsidRDefault="00722BF9" w:rsidP="00C564BC">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Propunerile şi o</w:t>
            </w:r>
            <w:r>
              <w:rPr>
                <w:rFonts w:ascii="Times New Roman" w:eastAsia="Times New Roman" w:hAnsi="Times New Roman" w:cs="Times New Roman"/>
                <w:sz w:val="24"/>
                <w:szCs w:val="24"/>
                <w:lang w:eastAsia="ar-SA"/>
              </w:rPr>
              <w:t xml:space="preserve">biecţiile înaintate la proiect </w:t>
            </w:r>
            <w:r w:rsidR="00BF2B4C">
              <w:rPr>
                <w:rFonts w:ascii="Times New Roman" w:eastAsia="Times New Roman" w:hAnsi="Times New Roman" w:cs="Times New Roman"/>
                <w:sz w:val="24"/>
                <w:szCs w:val="24"/>
                <w:lang w:eastAsia="ar-SA"/>
              </w:rPr>
              <w:t>au fost</w:t>
            </w:r>
            <w:r w:rsidRPr="00D71EF6">
              <w:rPr>
                <w:rFonts w:ascii="Times New Roman" w:eastAsia="Times New Roman" w:hAnsi="Times New Roman" w:cs="Times New Roman"/>
                <w:sz w:val="24"/>
                <w:szCs w:val="24"/>
                <w:lang w:eastAsia="ar-SA"/>
              </w:rPr>
              <w:t xml:space="preserve"> incluse în sinteza obiecțiilor şi recomandărilor prezentate de către părţile interesate.</w:t>
            </w:r>
            <w:r>
              <w:rPr>
                <w:rFonts w:ascii="Times New Roman" w:eastAsia="Times New Roman" w:hAnsi="Times New Roman" w:cs="Times New Roman"/>
                <w:sz w:val="24"/>
                <w:szCs w:val="24"/>
                <w:lang w:eastAsia="ar-SA"/>
              </w:rPr>
              <w:t xml:space="preserve"> </w:t>
            </w:r>
            <w:r w:rsidR="00BF2B4C">
              <w:rPr>
                <w:rFonts w:ascii="Times New Roman" w:eastAsia="Times New Roman" w:hAnsi="Times New Roman" w:cs="Times New Roman"/>
                <w:sz w:val="24"/>
                <w:szCs w:val="24"/>
                <w:lang w:eastAsia="ar-SA"/>
              </w:rPr>
              <w:t xml:space="preserve">Proiectul a fost definitivat în urma expertizei Ministerului Justiţiei </w:t>
            </w:r>
            <w:r w:rsidR="00BF2B4C" w:rsidRPr="002D1C5C">
              <w:rPr>
                <w:rFonts w:ascii="Times New Roman" w:eastAsia="Times New Roman" w:hAnsi="Times New Roman" w:cs="Times New Roman"/>
                <w:i/>
                <w:sz w:val="24"/>
                <w:szCs w:val="24"/>
                <w:lang w:eastAsia="ar-SA"/>
              </w:rPr>
              <w:t>nr. 04/5118</w:t>
            </w:r>
            <w:r w:rsidR="008C0BE5">
              <w:rPr>
                <w:rFonts w:ascii="Times New Roman" w:eastAsia="Times New Roman" w:hAnsi="Times New Roman" w:cs="Times New Roman"/>
                <w:sz w:val="24"/>
                <w:szCs w:val="24"/>
                <w:lang w:eastAsia="ar-SA"/>
              </w:rPr>
              <w:t xml:space="preserve"> şi </w:t>
            </w:r>
            <w:r w:rsidR="006E25C9">
              <w:rPr>
                <w:rFonts w:ascii="Times New Roman" w:eastAsia="Times New Roman" w:hAnsi="Times New Roman" w:cs="Times New Roman"/>
                <w:sz w:val="24"/>
                <w:szCs w:val="24"/>
                <w:lang w:eastAsia="ar-SA"/>
              </w:rPr>
              <w:t>e</w:t>
            </w:r>
            <w:r w:rsidR="00957D86">
              <w:rPr>
                <w:rFonts w:ascii="Times New Roman" w:eastAsia="Times New Roman" w:hAnsi="Times New Roman" w:cs="Times New Roman"/>
                <w:sz w:val="24"/>
                <w:szCs w:val="24"/>
                <w:lang w:eastAsia="ar-SA"/>
              </w:rPr>
              <w:t xml:space="preserve">xpertizei CNA </w:t>
            </w:r>
            <w:r w:rsidR="00957D86" w:rsidRPr="002D1C5C">
              <w:rPr>
                <w:rFonts w:ascii="Times New Roman" w:eastAsia="Times New Roman" w:hAnsi="Times New Roman" w:cs="Times New Roman"/>
                <w:i/>
                <w:sz w:val="24"/>
                <w:szCs w:val="24"/>
                <w:lang w:eastAsia="ar-SA"/>
              </w:rPr>
              <w:t>nr. 06/2-3064</w:t>
            </w:r>
            <w:r w:rsidR="00957D86">
              <w:rPr>
                <w:rFonts w:ascii="Times New Roman" w:eastAsia="Times New Roman" w:hAnsi="Times New Roman" w:cs="Times New Roman"/>
                <w:sz w:val="24"/>
                <w:szCs w:val="24"/>
                <w:lang w:eastAsia="ar-SA"/>
              </w:rPr>
              <w:t>.</w:t>
            </w:r>
          </w:p>
          <w:p w14:paraId="4C1DAF7A" w14:textId="54452A4B" w:rsidR="00FC0FC6" w:rsidRPr="00722BF9" w:rsidRDefault="00FC0FC6" w:rsidP="00957D86">
            <w:pPr>
              <w:tabs>
                <w:tab w:val="left" w:pos="284"/>
                <w:tab w:val="num" w:pos="360"/>
              </w:tabs>
              <w:suppressAutoHyphens/>
              <w:spacing w:after="0" w:line="240" w:lineRule="auto"/>
              <w:jc w:val="both"/>
              <w:rPr>
                <w:bCs/>
              </w:rPr>
            </w:pPr>
          </w:p>
        </w:tc>
      </w:tr>
    </w:tbl>
    <w:p w14:paraId="5115338F" w14:textId="77777777" w:rsidR="009B2754" w:rsidRDefault="009B2754" w:rsidP="0090722F">
      <w:pPr>
        <w:spacing w:after="0"/>
        <w:rPr>
          <w:rFonts w:ascii="Times New Roman" w:hAnsi="Times New Roman"/>
          <w:b/>
          <w:bCs/>
          <w:sz w:val="28"/>
          <w:szCs w:val="28"/>
        </w:rPr>
      </w:pPr>
    </w:p>
    <w:p w14:paraId="5D7ED2E3" w14:textId="77777777" w:rsidR="002119FD" w:rsidRDefault="002119FD" w:rsidP="002119FD">
      <w:pPr>
        <w:spacing w:after="0"/>
        <w:ind w:firstLine="6663"/>
        <w:rPr>
          <w:rFonts w:ascii="Times New Roman" w:hAnsi="Times New Roman"/>
          <w:b/>
          <w:bCs/>
          <w:sz w:val="28"/>
          <w:szCs w:val="28"/>
        </w:rPr>
      </w:pPr>
    </w:p>
    <w:p w14:paraId="4D95AA94" w14:textId="77777777" w:rsidR="002119FD" w:rsidRDefault="0090722F" w:rsidP="002119FD">
      <w:pPr>
        <w:spacing w:after="0"/>
        <w:ind w:firstLine="6663"/>
        <w:jc w:val="both"/>
        <w:rPr>
          <w:rFonts w:ascii="Times New Roman" w:hAnsi="Times New Roman"/>
          <w:b/>
          <w:bCs/>
          <w:sz w:val="28"/>
          <w:szCs w:val="28"/>
        </w:rPr>
      </w:pPr>
      <w:r w:rsidRPr="00E25691">
        <w:rPr>
          <w:rFonts w:ascii="Times New Roman" w:hAnsi="Times New Roman"/>
          <w:b/>
          <w:bCs/>
          <w:sz w:val="28"/>
          <w:szCs w:val="28"/>
        </w:rPr>
        <w:t>Veaceslav UNTILA</w:t>
      </w:r>
      <w:r w:rsidRPr="00185F78">
        <w:rPr>
          <w:rFonts w:ascii="Times New Roman" w:hAnsi="Times New Roman"/>
          <w:b/>
          <w:bCs/>
          <w:sz w:val="28"/>
          <w:szCs w:val="28"/>
        </w:rPr>
        <w:t xml:space="preserve"> </w:t>
      </w:r>
      <w:r>
        <w:rPr>
          <w:rFonts w:ascii="Times New Roman" w:hAnsi="Times New Roman"/>
          <w:b/>
          <w:bCs/>
          <w:sz w:val="28"/>
          <w:szCs w:val="28"/>
        </w:rPr>
        <w:tab/>
      </w:r>
    </w:p>
    <w:p w14:paraId="0C87DB23" w14:textId="06DA862B" w:rsidR="0090722F" w:rsidRPr="00E25691" w:rsidRDefault="0090722F" w:rsidP="002119FD">
      <w:pPr>
        <w:spacing w:after="0"/>
        <w:ind w:firstLine="6663"/>
        <w:jc w:val="both"/>
        <w:rPr>
          <w:rFonts w:ascii="Times New Roman" w:hAnsi="Times New Roman"/>
          <w:b/>
          <w:bCs/>
          <w:sz w:val="28"/>
          <w:szCs w:val="28"/>
        </w:rPr>
      </w:pPr>
      <w:r w:rsidRPr="00E25691">
        <w:rPr>
          <w:rFonts w:ascii="Times New Roman" w:hAnsi="Times New Roman"/>
          <w:b/>
          <w:bCs/>
          <w:sz w:val="28"/>
          <w:szCs w:val="28"/>
        </w:rPr>
        <w:t xml:space="preserve">Director general </w:t>
      </w:r>
    </w:p>
    <w:p w14:paraId="58AA6865" w14:textId="4C6030E1" w:rsidR="007C6A26" w:rsidRDefault="007C6A26"/>
    <w:p w14:paraId="21400CF8" w14:textId="313E48C8" w:rsidR="00C273B2" w:rsidRDefault="00C273B2"/>
    <w:p w14:paraId="4291872D" w14:textId="77777777" w:rsidR="00C273B2" w:rsidRDefault="00C273B2"/>
    <w:sectPr w:rsidR="00C273B2" w:rsidSect="000823FB">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D31"/>
    <w:multiLevelType w:val="hybridMultilevel"/>
    <w:tmpl w:val="6C883770"/>
    <w:lvl w:ilvl="0" w:tplc="0419000D">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 w15:restartNumberingAfterBreak="0">
    <w:nsid w:val="248375B3"/>
    <w:multiLevelType w:val="hybridMultilevel"/>
    <w:tmpl w:val="FD205C80"/>
    <w:lvl w:ilvl="0" w:tplc="B1686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A31551F"/>
    <w:multiLevelType w:val="hybridMultilevel"/>
    <w:tmpl w:val="A9BC2582"/>
    <w:lvl w:ilvl="0" w:tplc="5E1A6C04">
      <w:start w:val="1"/>
      <w:numFmt w:val="lowerLetter"/>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BA760E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95C46"/>
    <w:multiLevelType w:val="hybridMultilevel"/>
    <w:tmpl w:val="074E8FEC"/>
    <w:lvl w:ilvl="0" w:tplc="F676ADD4">
      <w:start w:val="1"/>
      <w:numFmt w:val="decimal"/>
      <w:lvlText w:val="%1."/>
      <w:lvlJc w:val="left"/>
      <w:pPr>
        <w:ind w:left="786" w:hanging="360"/>
      </w:pPr>
      <w:rPr>
        <w:rFonts w:hint="default"/>
        <w:b w:val="0"/>
        <w:color w:val="000000" w:themeColor="text1"/>
        <w:sz w:val="24"/>
        <w:szCs w:val="24"/>
      </w:rPr>
    </w:lvl>
    <w:lvl w:ilvl="1" w:tplc="F1EA56C2">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8C27FE"/>
    <w:multiLevelType w:val="hybridMultilevel"/>
    <w:tmpl w:val="DA3CAD50"/>
    <w:lvl w:ilvl="0" w:tplc="0700DD44">
      <w:start w:val="1"/>
      <w:numFmt w:val="decimal"/>
      <w:pStyle w:val="cris"/>
      <w:lvlText w:val="%1."/>
      <w:lvlJc w:val="left"/>
      <w:pPr>
        <w:ind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rPr>
        <w:rFonts w:cs="Times New Roman"/>
      </w:rPr>
    </w:lvl>
    <w:lvl w:ilvl="2" w:tplc="0418001B" w:tentative="1">
      <w:start w:val="1"/>
      <w:numFmt w:val="lowerRoman"/>
      <w:lvlText w:val="%3."/>
      <w:lvlJc w:val="right"/>
      <w:pPr>
        <w:ind w:left="1943" w:hanging="180"/>
      </w:pPr>
      <w:rPr>
        <w:rFonts w:cs="Times New Roman"/>
      </w:rPr>
    </w:lvl>
    <w:lvl w:ilvl="3" w:tplc="0418000F" w:tentative="1">
      <w:start w:val="1"/>
      <w:numFmt w:val="decimal"/>
      <w:lvlText w:val="%4."/>
      <w:lvlJc w:val="left"/>
      <w:pPr>
        <w:ind w:left="2663" w:hanging="360"/>
      </w:pPr>
      <w:rPr>
        <w:rFonts w:cs="Times New Roman"/>
      </w:rPr>
    </w:lvl>
    <w:lvl w:ilvl="4" w:tplc="04180019" w:tentative="1">
      <w:start w:val="1"/>
      <w:numFmt w:val="lowerLetter"/>
      <w:lvlText w:val="%5."/>
      <w:lvlJc w:val="left"/>
      <w:pPr>
        <w:ind w:left="3383" w:hanging="360"/>
      </w:pPr>
      <w:rPr>
        <w:rFonts w:cs="Times New Roman"/>
      </w:rPr>
    </w:lvl>
    <w:lvl w:ilvl="5" w:tplc="0418001B" w:tentative="1">
      <w:start w:val="1"/>
      <w:numFmt w:val="lowerRoman"/>
      <w:lvlText w:val="%6."/>
      <w:lvlJc w:val="right"/>
      <w:pPr>
        <w:ind w:left="4103" w:hanging="180"/>
      </w:pPr>
      <w:rPr>
        <w:rFonts w:cs="Times New Roman"/>
      </w:rPr>
    </w:lvl>
    <w:lvl w:ilvl="6" w:tplc="0418000F" w:tentative="1">
      <w:start w:val="1"/>
      <w:numFmt w:val="decimal"/>
      <w:lvlText w:val="%7."/>
      <w:lvlJc w:val="left"/>
      <w:pPr>
        <w:ind w:left="4823" w:hanging="360"/>
      </w:pPr>
      <w:rPr>
        <w:rFonts w:cs="Times New Roman"/>
      </w:rPr>
    </w:lvl>
    <w:lvl w:ilvl="7" w:tplc="04180019" w:tentative="1">
      <w:start w:val="1"/>
      <w:numFmt w:val="lowerLetter"/>
      <w:lvlText w:val="%8."/>
      <w:lvlJc w:val="left"/>
      <w:pPr>
        <w:ind w:left="5543" w:hanging="360"/>
      </w:pPr>
      <w:rPr>
        <w:rFonts w:cs="Times New Roman"/>
      </w:rPr>
    </w:lvl>
    <w:lvl w:ilvl="8" w:tplc="0418001B" w:tentative="1">
      <w:start w:val="1"/>
      <w:numFmt w:val="lowerRoman"/>
      <w:lvlText w:val="%9."/>
      <w:lvlJc w:val="right"/>
      <w:pPr>
        <w:ind w:left="6263" w:hanging="180"/>
      </w:pPr>
      <w:rPr>
        <w:rFonts w:cs="Times New Roman"/>
      </w:rPr>
    </w:lvl>
  </w:abstractNum>
  <w:abstractNum w:abstractNumId="6" w15:restartNumberingAfterBreak="0">
    <w:nsid w:val="52196236"/>
    <w:multiLevelType w:val="hybridMultilevel"/>
    <w:tmpl w:val="0FF23422"/>
    <w:lvl w:ilvl="0" w:tplc="10700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9878CA"/>
    <w:multiLevelType w:val="hybridMultilevel"/>
    <w:tmpl w:val="6B88B3AA"/>
    <w:lvl w:ilvl="0" w:tplc="46467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B2415"/>
    <w:multiLevelType w:val="hybridMultilevel"/>
    <w:tmpl w:val="C76C0906"/>
    <w:lvl w:ilvl="0" w:tplc="D0805ECA">
      <w:numFmt w:val="bullet"/>
      <w:lvlText w:val="-"/>
      <w:lvlJc w:val="left"/>
      <w:pPr>
        <w:ind w:left="702" w:hanging="360"/>
      </w:pPr>
      <w:rPr>
        <w:rFonts w:ascii="Calibri" w:eastAsiaTheme="minorEastAsia" w:hAnsi="Calibri" w:cs="Calibri" w:hint="default"/>
        <w:sz w:val="22"/>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0" w15:restartNumberingAfterBreak="0">
    <w:nsid w:val="7DC2419F"/>
    <w:multiLevelType w:val="hybridMultilevel"/>
    <w:tmpl w:val="FD24ECDE"/>
    <w:lvl w:ilvl="0" w:tplc="219E05BA">
      <w:start w:val="2"/>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1" w15:restartNumberingAfterBreak="0">
    <w:nsid w:val="7FAE0B1C"/>
    <w:multiLevelType w:val="hybridMultilevel"/>
    <w:tmpl w:val="FBE07F80"/>
    <w:lvl w:ilvl="0" w:tplc="E50A48E0">
      <w:start w:val="1"/>
      <w:numFmt w:val="decimal"/>
      <w:lvlText w:val="%1)"/>
      <w:lvlJc w:val="left"/>
      <w:pPr>
        <w:ind w:left="1713" w:hanging="360"/>
      </w:pPr>
      <w:rPr>
        <w:b/>
        <w:i w:val="0"/>
        <w:color w:val="000000"/>
      </w:rPr>
    </w:lvl>
    <w:lvl w:ilvl="1" w:tplc="04180019">
      <w:start w:val="1"/>
      <w:numFmt w:val="lowerLetter"/>
      <w:lvlText w:val="%2."/>
      <w:lvlJc w:val="left"/>
      <w:pPr>
        <w:ind w:left="2433" w:hanging="360"/>
      </w:pPr>
    </w:lvl>
    <w:lvl w:ilvl="2" w:tplc="0418001B">
      <w:start w:val="1"/>
      <w:numFmt w:val="lowerRoman"/>
      <w:lvlText w:val="%3."/>
      <w:lvlJc w:val="right"/>
      <w:pPr>
        <w:ind w:left="3153" w:hanging="180"/>
      </w:pPr>
    </w:lvl>
    <w:lvl w:ilvl="3" w:tplc="0418000F">
      <w:start w:val="1"/>
      <w:numFmt w:val="decimal"/>
      <w:lvlText w:val="%4."/>
      <w:lvlJc w:val="left"/>
      <w:pPr>
        <w:ind w:left="3873" w:hanging="360"/>
      </w:pPr>
    </w:lvl>
    <w:lvl w:ilvl="4" w:tplc="04180019">
      <w:start w:val="1"/>
      <w:numFmt w:val="lowerLetter"/>
      <w:lvlText w:val="%5."/>
      <w:lvlJc w:val="left"/>
      <w:pPr>
        <w:ind w:left="4593" w:hanging="360"/>
      </w:pPr>
    </w:lvl>
    <w:lvl w:ilvl="5" w:tplc="0418001B">
      <w:start w:val="1"/>
      <w:numFmt w:val="lowerRoman"/>
      <w:lvlText w:val="%6."/>
      <w:lvlJc w:val="right"/>
      <w:pPr>
        <w:ind w:left="5313" w:hanging="180"/>
      </w:pPr>
    </w:lvl>
    <w:lvl w:ilvl="6" w:tplc="0418000F">
      <w:start w:val="1"/>
      <w:numFmt w:val="decimal"/>
      <w:lvlText w:val="%7."/>
      <w:lvlJc w:val="left"/>
      <w:pPr>
        <w:ind w:left="6033" w:hanging="360"/>
      </w:pPr>
    </w:lvl>
    <w:lvl w:ilvl="7" w:tplc="04180019">
      <w:start w:val="1"/>
      <w:numFmt w:val="lowerLetter"/>
      <w:lvlText w:val="%8."/>
      <w:lvlJc w:val="left"/>
      <w:pPr>
        <w:ind w:left="6753" w:hanging="360"/>
      </w:pPr>
    </w:lvl>
    <w:lvl w:ilvl="8" w:tplc="0418001B">
      <w:start w:val="1"/>
      <w:numFmt w:val="lowerRoman"/>
      <w:lvlText w:val="%9."/>
      <w:lvlJc w:val="right"/>
      <w:pPr>
        <w:ind w:left="7473" w:hanging="180"/>
      </w:pPr>
    </w:lvl>
  </w:abstractNum>
  <w:num w:numId="1">
    <w:abstractNumId w:val="3"/>
  </w:num>
  <w:num w:numId="2">
    <w:abstractNumId w:val="0"/>
  </w:num>
  <w:num w:numId="3">
    <w:abstractNumId w:val="6"/>
  </w:num>
  <w:num w:numId="4">
    <w:abstractNumId w:val="9"/>
  </w:num>
  <w:num w:numId="5">
    <w:abstractNumId w:val="8"/>
  </w:num>
  <w:num w:numId="6">
    <w:abstractNumId w:val="1"/>
  </w:num>
  <w:num w:numId="7">
    <w:abstractNumId w:val="10"/>
  </w:num>
  <w:num w:numId="8">
    <w:abstractNumId w:val="5"/>
  </w:num>
  <w:num w:numId="9">
    <w:abstractNumId w:val="4"/>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F"/>
    <w:rsid w:val="00005DD0"/>
    <w:rsid w:val="000823FB"/>
    <w:rsid w:val="000A2E31"/>
    <w:rsid w:val="000D3554"/>
    <w:rsid w:val="000D4705"/>
    <w:rsid w:val="000F4FE7"/>
    <w:rsid w:val="00102DE0"/>
    <w:rsid w:val="001B04AF"/>
    <w:rsid w:val="001B0CFC"/>
    <w:rsid w:val="001B41C1"/>
    <w:rsid w:val="002119FD"/>
    <w:rsid w:val="0021282B"/>
    <w:rsid w:val="002273B8"/>
    <w:rsid w:val="002312BD"/>
    <w:rsid w:val="00234194"/>
    <w:rsid w:val="00252BFF"/>
    <w:rsid w:val="002B106A"/>
    <w:rsid w:val="002B5AB8"/>
    <w:rsid w:val="002D1C5C"/>
    <w:rsid w:val="002D66FD"/>
    <w:rsid w:val="00326AC8"/>
    <w:rsid w:val="00340A41"/>
    <w:rsid w:val="00360BDA"/>
    <w:rsid w:val="003A7D2D"/>
    <w:rsid w:val="003B0A72"/>
    <w:rsid w:val="003B5405"/>
    <w:rsid w:val="003B5BC6"/>
    <w:rsid w:val="003C1AC9"/>
    <w:rsid w:val="003C1C27"/>
    <w:rsid w:val="003F4A38"/>
    <w:rsid w:val="00405771"/>
    <w:rsid w:val="00417199"/>
    <w:rsid w:val="00434029"/>
    <w:rsid w:val="0046509E"/>
    <w:rsid w:val="00473CAF"/>
    <w:rsid w:val="004932F5"/>
    <w:rsid w:val="004C128A"/>
    <w:rsid w:val="0051380E"/>
    <w:rsid w:val="00521B18"/>
    <w:rsid w:val="00557667"/>
    <w:rsid w:val="00576094"/>
    <w:rsid w:val="005814C5"/>
    <w:rsid w:val="005E0A23"/>
    <w:rsid w:val="00601CE3"/>
    <w:rsid w:val="00611E4F"/>
    <w:rsid w:val="00617E60"/>
    <w:rsid w:val="006E25C9"/>
    <w:rsid w:val="006E2660"/>
    <w:rsid w:val="00707849"/>
    <w:rsid w:val="00722BF9"/>
    <w:rsid w:val="00776D04"/>
    <w:rsid w:val="007C6A26"/>
    <w:rsid w:val="007E1869"/>
    <w:rsid w:val="007F46D3"/>
    <w:rsid w:val="00832D1A"/>
    <w:rsid w:val="0083500D"/>
    <w:rsid w:val="00851541"/>
    <w:rsid w:val="008709C9"/>
    <w:rsid w:val="008B4DB0"/>
    <w:rsid w:val="008C0BE5"/>
    <w:rsid w:val="008C37BC"/>
    <w:rsid w:val="008C5519"/>
    <w:rsid w:val="0090722F"/>
    <w:rsid w:val="00927DFB"/>
    <w:rsid w:val="00957D86"/>
    <w:rsid w:val="00965EEE"/>
    <w:rsid w:val="009B2754"/>
    <w:rsid w:val="009D61F3"/>
    <w:rsid w:val="009D661D"/>
    <w:rsid w:val="00A04BAE"/>
    <w:rsid w:val="00A5207E"/>
    <w:rsid w:val="00A64F0C"/>
    <w:rsid w:val="00AA0296"/>
    <w:rsid w:val="00AB01D3"/>
    <w:rsid w:val="00AD1483"/>
    <w:rsid w:val="00AF27BA"/>
    <w:rsid w:val="00B22780"/>
    <w:rsid w:val="00B67A85"/>
    <w:rsid w:val="00BA7B76"/>
    <w:rsid w:val="00BF2B4C"/>
    <w:rsid w:val="00BF2F70"/>
    <w:rsid w:val="00C20C9E"/>
    <w:rsid w:val="00C273B2"/>
    <w:rsid w:val="00C27B66"/>
    <w:rsid w:val="00C564BC"/>
    <w:rsid w:val="00CB3E80"/>
    <w:rsid w:val="00CB58C8"/>
    <w:rsid w:val="00CD2520"/>
    <w:rsid w:val="00CF067A"/>
    <w:rsid w:val="00D46BCD"/>
    <w:rsid w:val="00D6181A"/>
    <w:rsid w:val="00D878ED"/>
    <w:rsid w:val="00D87FE3"/>
    <w:rsid w:val="00DA3954"/>
    <w:rsid w:val="00DF22FB"/>
    <w:rsid w:val="00E10420"/>
    <w:rsid w:val="00E140C9"/>
    <w:rsid w:val="00E547FA"/>
    <w:rsid w:val="00EB0419"/>
    <w:rsid w:val="00EB4DC1"/>
    <w:rsid w:val="00EC090D"/>
    <w:rsid w:val="00EE0E8B"/>
    <w:rsid w:val="00EE75AB"/>
    <w:rsid w:val="00F33F90"/>
    <w:rsid w:val="00FC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D814"/>
  <w15:chartTrackingRefBased/>
  <w15:docId w15:val="{B89C9784-6BB7-46CF-88E7-952EB9C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2F"/>
    <w:pPr>
      <w:spacing w:after="200" w:line="276" w:lineRule="auto"/>
    </w:pPr>
    <w:rPr>
      <w:rFonts w:eastAsiaTheme="minorEastAsia"/>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22F"/>
    <w:rPr>
      <w:color w:val="0563C1" w:themeColor="hyperlink"/>
      <w:u w:val="single"/>
    </w:rPr>
  </w:style>
  <w:style w:type="paragraph" w:styleId="BalloonText">
    <w:name w:val="Balloon Text"/>
    <w:basedOn w:val="Normal"/>
    <w:link w:val="BalloonTextChar"/>
    <w:uiPriority w:val="99"/>
    <w:semiHidden/>
    <w:unhideWhenUsed/>
    <w:rsid w:val="00513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0E"/>
    <w:rPr>
      <w:rFonts w:ascii="Segoe UI" w:eastAsiaTheme="minorEastAsia" w:hAnsi="Segoe UI" w:cs="Segoe UI"/>
      <w:sz w:val="18"/>
      <w:szCs w:val="18"/>
      <w:lang w:val="ro-RO" w:eastAsia="zh-CN"/>
    </w:rPr>
  </w:style>
  <w:style w:type="paragraph" w:customStyle="1" w:styleId="def">
    <w:name w:val="def"/>
    <w:basedOn w:val="Normal"/>
    <w:rsid w:val="0040577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aliases w:val="Знак,webb, Знак"/>
    <w:basedOn w:val="Normal"/>
    <w:next w:val="Normal"/>
    <w:link w:val="NormalWebChar"/>
    <w:uiPriority w:val="99"/>
    <w:qFormat/>
    <w:rsid w:val="0040577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Char, Знак Char"/>
    <w:link w:val="NormalWeb"/>
    <w:uiPriority w:val="99"/>
    <w:rsid w:val="0040577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3954"/>
    <w:rPr>
      <w:b/>
      <w:bCs/>
    </w:rPr>
  </w:style>
  <w:style w:type="paragraph" w:styleId="ListParagraph">
    <w:name w:val="List Paragraph"/>
    <w:basedOn w:val="Normal"/>
    <w:link w:val="ListParagraphChar"/>
    <w:qFormat/>
    <w:rsid w:val="002273B8"/>
    <w:pPr>
      <w:ind w:left="720"/>
      <w:contextualSpacing/>
    </w:pPr>
  </w:style>
  <w:style w:type="character" w:customStyle="1" w:styleId="ListParagraphChar">
    <w:name w:val="List Paragraph Char"/>
    <w:link w:val="ListParagraph"/>
    <w:locked/>
    <w:rsid w:val="005814C5"/>
    <w:rPr>
      <w:rFonts w:eastAsiaTheme="minorEastAsia"/>
      <w:lang w:val="ro-RO" w:eastAsia="zh-CN"/>
    </w:rPr>
  </w:style>
  <w:style w:type="paragraph" w:customStyle="1" w:styleId="cris">
    <w:name w:val="cris"/>
    <w:basedOn w:val="ListParagraph"/>
    <w:link w:val="cris0"/>
    <w:rsid w:val="00776D04"/>
    <w:pPr>
      <w:numPr>
        <w:numId w:val="8"/>
      </w:numPr>
      <w:tabs>
        <w:tab w:val="num" w:pos="360"/>
        <w:tab w:val="left" w:pos="426"/>
        <w:tab w:val="left" w:pos="993"/>
      </w:tabs>
      <w:spacing w:after="120" w:line="240" w:lineRule="auto"/>
      <w:ind w:left="0" w:firstLine="0"/>
      <w:jc w:val="both"/>
    </w:pPr>
    <w:rPr>
      <w:rFonts w:ascii="Times New Roman" w:eastAsia="Times New Roman" w:hAnsi="Times New Roman" w:cs="Times New Roman"/>
      <w:sz w:val="24"/>
      <w:szCs w:val="24"/>
      <w:lang w:val="en-US" w:eastAsia="en-US"/>
    </w:rPr>
  </w:style>
  <w:style w:type="character" w:customStyle="1" w:styleId="cris0">
    <w:name w:val="cris Знак"/>
    <w:link w:val="cris"/>
    <w:locked/>
    <w:rsid w:val="00776D04"/>
    <w:rPr>
      <w:rFonts w:ascii="Times New Roman" w:eastAsia="Times New Roman" w:hAnsi="Times New Roman" w:cs="Times New Roman"/>
      <w:sz w:val="24"/>
      <w:szCs w:val="24"/>
      <w:lang w:val="en-US"/>
    </w:rPr>
  </w:style>
  <w:style w:type="character" w:customStyle="1" w:styleId="ColorfulShading-Accent3Char">
    <w:name w:val="Colorful Shading - Accent 3 Char"/>
    <w:link w:val="ColorfulShading-Accent3"/>
    <w:uiPriority w:val="34"/>
    <w:locked/>
    <w:rsid w:val="00CB3E80"/>
    <w:rPr>
      <w:sz w:val="22"/>
      <w:szCs w:val="22"/>
      <w:lang w:val="ro-RO" w:eastAsia="en-US"/>
    </w:rPr>
  </w:style>
  <w:style w:type="table" w:styleId="ColorfulShading-Accent3">
    <w:name w:val="Colorful Shading Accent 3"/>
    <w:basedOn w:val="TableNormal"/>
    <w:link w:val="ColorfulShading-Accent3Char"/>
    <w:uiPriority w:val="34"/>
    <w:semiHidden/>
    <w:unhideWhenUsed/>
    <w:rsid w:val="00CB3E80"/>
    <w:pPr>
      <w:spacing w:after="0" w:line="240" w:lineRule="auto"/>
    </w:pPr>
    <w:rPr>
      <w:lang w:val="ro-RO"/>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30095">
      <w:bodyDiv w:val="1"/>
      <w:marLeft w:val="0"/>
      <w:marRight w:val="0"/>
      <w:marTop w:val="0"/>
      <w:marBottom w:val="0"/>
      <w:divBdr>
        <w:top w:val="none" w:sz="0" w:space="0" w:color="auto"/>
        <w:left w:val="none" w:sz="0" w:space="0" w:color="auto"/>
        <w:bottom w:val="none" w:sz="0" w:space="0" w:color="auto"/>
        <w:right w:val="none" w:sz="0" w:space="0" w:color="auto"/>
      </w:divBdr>
    </w:div>
    <w:div w:id="677080712">
      <w:bodyDiv w:val="1"/>
      <w:marLeft w:val="0"/>
      <w:marRight w:val="0"/>
      <w:marTop w:val="0"/>
      <w:marBottom w:val="0"/>
      <w:divBdr>
        <w:top w:val="none" w:sz="0" w:space="0" w:color="auto"/>
        <w:left w:val="none" w:sz="0" w:space="0" w:color="auto"/>
        <w:bottom w:val="none" w:sz="0" w:space="0" w:color="auto"/>
        <w:right w:val="none" w:sz="0" w:space="0" w:color="auto"/>
      </w:divBdr>
    </w:div>
    <w:div w:id="1445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68BE-99F3-4317-8BF1-60DC850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ANRE</cp:lastModifiedBy>
  <cp:revision>23</cp:revision>
  <cp:lastPrinted>2022-05-11T08:52:00Z</cp:lastPrinted>
  <dcterms:created xsi:type="dcterms:W3CDTF">2020-09-04T08:04:00Z</dcterms:created>
  <dcterms:modified xsi:type="dcterms:W3CDTF">2022-08-11T09:12:00Z</dcterms:modified>
</cp:coreProperties>
</file>